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2E9F" w14:textId="7442497A" w:rsidR="00AC3F26" w:rsidRPr="00C90F34" w:rsidRDefault="00C90F34" w:rsidP="003D27DF">
      <w:pPr>
        <w:spacing w:after="360" w:line="240" w:lineRule="auto"/>
        <w:jc w:val="center"/>
        <w:rPr>
          <w:rFonts w:ascii="Calibri" w:hAnsi="Calibri"/>
          <w:b/>
          <w:i/>
          <w:color w:val="000000" w:themeColor="text1"/>
          <w:sz w:val="48"/>
          <w:szCs w:val="32"/>
        </w:rPr>
      </w:pPr>
      <w:r>
        <w:rPr>
          <w:rFonts w:ascii="Calibri" w:hAnsi="Calibri"/>
          <w:b/>
          <w:i/>
          <w:color w:val="000000" w:themeColor="text1"/>
          <w:sz w:val="48"/>
          <w:szCs w:val="32"/>
        </w:rPr>
        <w:t>Drawing the f</w:t>
      </w:r>
      <w:r w:rsidR="00DF38B9" w:rsidRPr="00C90F34">
        <w:rPr>
          <w:rFonts w:ascii="Calibri" w:hAnsi="Calibri"/>
          <w:b/>
          <w:i/>
          <w:color w:val="000000" w:themeColor="text1"/>
          <w:sz w:val="48"/>
          <w:szCs w:val="32"/>
        </w:rPr>
        <w:t>uture</w:t>
      </w:r>
    </w:p>
    <w:p w14:paraId="306D427C" w14:textId="0FB4C8CF" w:rsidR="00D530FD" w:rsidRPr="001F12E8" w:rsidRDefault="00614DF9" w:rsidP="00C71093">
      <w:pPr>
        <w:spacing w:after="0" w:line="276" w:lineRule="auto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Dear </w:t>
      </w:r>
      <w:r w:rsidR="00FD6558" w:rsidRPr="00FD6558">
        <w:rPr>
          <w:rFonts w:ascii="Calibri" w:hAnsi="Calibri"/>
          <w:b/>
          <w:color w:val="FF0000"/>
          <w:sz w:val="20"/>
          <w:szCs w:val="20"/>
        </w:rPr>
        <w:t xml:space="preserve">[INSERT NAME OF </w:t>
      </w:r>
      <w:r w:rsidR="004570AA">
        <w:rPr>
          <w:rFonts w:ascii="Calibri" w:hAnsi="Calibri"/>
          <w:b/>
          <w:color w:val="FF0000"/>
          <w:sz w:val="20"/>
          <w:szCs w:val="20"/>
        </w:rPr>
        <w:t xml:space="preserve">CONTACT AT </w:t>
      </w:r>
      <w:r w:rsidR="00FD6558" w:rsidRPr="00FD6558">
        <w:rPr>
          <w:rFonts w:ascii="Calibri" w:hAnsi="Calibri"/>
          <w:b/>
          <w:color w:val="FF0000"/>
          <w:sz w:val="20"/>
          <w:szCs w:val="20"/>
        </w:rPr>
        <w:t>SCHOOL]</w:t>
      </w:r>
      <w:r w:rsidR="00D530FD" w:rsidRPr="001F12E8">
        <w:rPr>
          <w:rFonts w:ascii="Calibri" w:hAnsi="Calibri"/>
          <w:b/>
          <w:color w:val="000000" w:themeColor="text1"/>
          <w:sz w:val="20"/>
          <w:szCs w:val="20"/>
        </w:rPr>
        <w:t xml:space="preserve">, </w:t>
      </w:r>
    </w:p>
    <w:p w14:paraId="6A9C55C7" w14:textId="77777777" w:rsidR="00D530FD" w:rsidRPr="001F12E8" w:rsidRDefault="00D530FD" w:rsidP="00C71093">
      <w:pPr>
        <w:spacing w:after="0" w:line="276" w:lineRule="auto"/>
        <w:rPr>
          <w:rFonts w:ascii="Calibri" w:hAnsi="Calibri"/>
          <w:b/>
          <w:color w:val="000000" w:themeColor="text1"/>
          <w:sz w:val="20"/>
          <w:szCs w:val="20"/>
        </w:rPr>
      </w:pPr>
    </w:p>
    <w:p w14:paraId="0A939F1E" w14:textId="532FC9ED" w:rsidR="00D530FD" w:rsidRDefault="00D530FD" w:rsidP="00D530FD">
      <w:pPr>
        <w:rPr>
          <w:sz w:val="20"/>
        </w:rPr>
      </w:pPr>
      <w:r w:rsidRPr="00A46951">
        <w:rPr>
          <w:rFonts w:ascii="Calibri" w:hAnsi="Calibri"/>
          <w:color w:val="000000" w:themeColor="text1"/>
          <w:sz w:val="20"/>
          <w:szCs w:val="20"/>
        </w:rPr>
        <w:t>We are inviting you to participate</w:t>
      </w:r>
      <w:r w:rsidR="00F06A42" w:rsidRPr="00A46951">
        <w:rPr>
          <w:rFonts w:ascii="Calibri" w:hAnsi="Calibri"/>
          <w:color w:val="000000" w:themeColor="text1"/>
          <w:sz w:val="20"/>
          <w:szCs w:val="20"/>
        </w:rPr>
        <w:t xml:space="preserve"> in this key</w:t>
      </w:r>
      <w:r w:rsidRPr="00A46951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C90F34">
        <w:rPr>
          <w:rFonts w:ascii="Calibri" w:hAnsi="Calibri"/>
          <w:color w:val="000000" w:themeColor="text1"/>
          <w:sz w:val="20"/>
          <w:szCs w:val="20"/>
        </w:rPr>
        <w:t xml:space="preserve">international landmark survey. </w:t>
      </w:r>
      <w:r w:rsidR="00FD6558">
        <w:rPr>
          <w:rFonts w:ascii="Calibri" w:hAnsi="Calibri"/>
          <w:color w:val="000000" w:themeColor="text1"/>
          <w:sz w:val="20"/>
          <w:szCs w:val="20"/>
        </w:rPr>
        <w:t xml:space="preserve">In collaboration with OECD Education and Skills, </w:t>
      </w:r>
      <w:r w:rsidR="004570AA">
        <w:rPr>
          <w:sz w:val="20"/>
        </w:rPr>
        <w:t>t</w:t>
      </w:r>
      <w:r w:rsidR="00C90F34" w:rsidRPr="00C90F34">
        <w:rPr>
          <w:sz w:val="20"/>
        </w:rPr>
        <w:t xml:space="preserve">he </w:t>
      </w:r>
      <w:hyperlink r:id="rId7" w:history="1">
        <w:r w:rsidR="00C90F34" w:rsidRPr="00C90F34">
          <w:rPr>
            <w:rStyle w:val="Hyperlink"/>
            <w:i/>
            <w:iCs/>
            <w:sz w:val="20"/>
          </w:rPr>
          <w:t>Drawing the Future</w:t>
        </w:r>
      </w:hyperlink>
      <w:r w:rsidR="00C90F34" w:rsidRPr="00C90F34">
        <w:rPr>
          <w:i/>
          <w:iCs/>
          <w:sz w:val="20"/>
        </w:rPr>
        <w:t xml:space="preserve"> </w:t>
      </w:r>
      <w:r w:rsidR="00FD6558">
        <w:rPr>
          <w:sz w:val="20"/>
        </w:rPr>
        <w:t xml:space="preserve">survey </w:t>
      </w:r>
      <w:r w:rsidR="00C90F34" w:rsidRPr="00C90F34">
        <w:rPr>
          <w:sz w:val="20"/>
        </w:rPr>
        <w:t>asks primary school children aged 7 – 11 to draw a picture of the job they want to do when they grow up with the hope of finding out more about children's career aspirations and what influences them.</w:t>
      </w:r>
    </w:p>
    <w:p w14:paraId="2A302967" w14:textId="2519A02E" w:rsidR="00FD6558" w:rsidRPr="00FD6558" w:rsidRDefault="00FD6558" w:rsidP="00FD6558">
      <w:pPr>
        <w:spacing w:after="0" w:line="276" w:lineRule="auto"/>
        <w:rPr>
          <w:rFonts w:ascii="Calibri" w:hAnsi="Calibri"/>
          <w:b/>
          <w:color w:val="000000" w:themeColor="text1"/>
          <w:sz w:val="20"/>
        </w:rPr>
      </w:pPr>
      <w:r w:rsidRPr="001F12E8">
        <w:rPr>
          <w:rFonts w:ascii="Calibri" w:hAnsi="Calibri"/>
          <w:b/>
          <w:color w:val="000000" w:themeColor="text1"/>
          <w:sz w:val="20"/>
        </w:rPr>
        <w:t>The survey is designed to be as simple as possible for both you and your children</w:t>
      </w:r>
      <w:r>
        <w:rPr>
          <w:rFonts w:ascii="Calibri" w:hAnsi="Calibri"/>
          <w:b/>
          <w:color w:val="000000" w:themeColor="text1"/>
          <w:sz w:val="20"/>
        </w:rPr>
        <w:t>. It should take a maximum of 10</w:t>
      </w:r>
      <w:r w:rsidRPr="001F12E8">
        <w:rPr>
          <w:rFonts w:ascii="Calibri" w:hAnsi="Calibri"/>
          <w:b/>
          <w:color w:val="000000" w:themeColor="text1"/>
          <w:sz w:val="20"/>
        </w:rPr>
        <w:t xml:space="preserve"> minutes of your children’s time to complete.</w:t>
      </w:r>
    </w:p>
    <w:p w14:paraId="6B41BC53" w14:textId="78D882AA" w:rsidR="00B70145" w:rsidRPr="00FD6558" w:rsidRDefault="00C90F34" w:rsidP="00FD6558">
      <w:pPr>
        <w:spacing w:after="0" w:line="276" w:lineRule="auto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This s</w:t>
      </w:r>
      <w:r w:rsidR="003A468E" w:rsidRPr="001F12E8">
        <w:rPr>
          <w:rFonts w:ascii="Calibri" w:hAnsi="Calibri"/>
          <w:color w:val="000000" w:themeColor="text1"/>
          <w:sz w:val="20"/>
          <w:szCs w:val="20"/>
        </w:rPr>
        <w:t xml:space="preserve">urvey has been designed to bring attention to the vital work done </w:t>
      </w:r>
      <w:r w:rsidR="00D530FD" w:rsidRPr="001F12E8">
        <w:rPr>
          <w:rFonts w:ascii="Calibri" w:hAnsi="Calibri"/>
          <w:color w:val="000000" w:themeColor="text1"/>
          <w:sz w:val="20"/>
          <w:szCs w:val="20"/>
        </w:rPr>
        <w:t>by you and your t</w:t>
      </w:r>
      <w:r w:rsidR="003A468E" w:rsidRPr="001F12E8">
        <w:rPr>
          <w:rFonts w:ascii="Calibri" w:hAnsi="Calibri"/>
          <w:color w:val="000000" w:themeColor="text1"/>
          <w:sz w:val="20"/>
          <w:szCs w:val="20"/>
        </w:rPr>
        <w:t xml:space="preserve">eachers, in </w:t>
      </w:r>
      <w:r w:rsidR="00D530FD" w:rsidRPr="001F12E8">
        <w:rPr>
          <w:rFonts w:ascii="Calibri" w:hAnsi="Calibri"/>
          <w:color w:val="000000" w:themeColor="text1"/>
          <w:sz w:val="20"/>
          <w:szCs w:val="20"/>
        </w:rPr>
        <w:t xml:space="preserve">broadening horizons, </w:t>
      </w:r>
      <w:r w:rsidR="003A468E" w:rsidRPr="001F12E8">
        <w:rPr>
          <w:rFonts w:ascii="Calibri" w:hAnsi="Calibri"/>
          <w:color w:val="000000" w:themeColor="text1"/>
          <w:sz w:val="20"/>
          <w:szCs w:val="20"/>
        </w:rPr>
        <w:t>raising aspirations and challenging the stereotypes</w:t>
      </w:r>
      <w:r w:rsidR="00441621" w:rsidRPr="001F12E8">
        <w:rPr>
          <w:rFonts w:ascii="Calibri" w:hAnsi="Calibri"/>
          <w:color w:val="000000" w:themeColor="text1"/>
          <w:sz w:val="20"/>
          <w:szCs w:val="20"/>
        </w:rPr>
        <w:t xml:space="preserve"> children have</w:t>
      </w:r>
      <w:r w:rsidR="003A468E" w:rsidRPr="001F12E8">
        <w:rPr>
          <w:rFonts w:ascii="Calibri" w:hAnsi="Calibri"/>
          <w:color w:val="000000" w:themeColor="text1"/>
          <w:sz w:val="20"/>
          <w:szCs w:val="20"/>
        </w:rPr>
        <w:t xml:space="preserve"> about school subjects and </w:t>
      </w:r>
      <w:r w:rsidR="00441621" w:rsidRPr="001F12E8">
        <w:rPr>
          <w:rFonts w:ascii="Calibri" w:hAnsi="Calibri"/>
          <w:color w:val="000000" w:themeColor="text1"/>
          <w:sz w:val="20"/>
          <w:szCs w:val="20"/>
        </w:rPr>
        <w:t xml:space="preserve">potential </w:t>
      </w:r>
      <w:r w:rsidR="00F06A42" w:rsidRPr="001F12E8">
        <w:rPr>
          <w:rFonts w:ascii="Calibri" w:hAnsi="Calibri"/>
          <w:color w:val="000000" w:themeColor="text1"/>
          <w:sz w:val="20"/>
          <w:szCs w:val="20"/>
        </w:rPr>
        <w:t>jobs and making sure they don’t ru</w:t>
      </w:r>
      <w:r w:rsidR="00FD6558">
        <w:rPr>
          <w:rFonts w:ascii="Calibri" w:hAnsi="Calibri"/>
          <w:color w:val="000000" w:themeColor="text1"/>
          <w:sz w:val="20"/>
          <w:szCs w:val="20"/>
        </w:rPr>
        <w:t>le out opportunities too early.</w:t>
      </w:r>
      <w:r w:rsidR="003067A3" w:rsidRPr="001F12E8">
        <w:rPr>
          <w:rFonts w:ascii="Calibri" w:hAnsi="Calibri"/>
          <w:color w:val="000000" w:themeColor="text1"/>
          <w:sz w:val="20"/>
        </w:rPr>
        <w:tab/>
      </w:r>
    </w:p>
    <w:p w14:paraId="3F1F0CCA" w14:textId="77777777" w:rsidR="00C90F34" w:rsidRPr="00C90F34" w:rsidRDefault="00C90F34" w:rsidP="00C90F34">
      <w:pPr>
        <w:pStyle w:val="mtifontelement"/>
        <w:shd w:val="clear" w:color="auto" w:fill="FEFEFE"/>
        <w:spacing w:before="0" w:beforeAutospacing="0" w:after="150" w:afterAutospacing="0"/>
        <w:rPr>
          <w:rFonts w:asciiTheme="minorHAnsi" w:hAnsiTheme="minorHAnsi"/>
          <w:color w:val="333333"/>
          <w:sz w:val="20"/>
          <w:szCs w:val="26"/>
        </w:rPr>
      </w:pPr>
    </w:p>
    <w:p w14:paraId="72954F06" w14:textId="00E700C0" w:rsidR="003A468E" w:rsidRPr="001F12E8" w:rsidRDefault="003A468E" w:rsidP="003A468E">
      <w:pPr>
        <w:rPr>
          <w:color w:val="000000" w:themeColor="text1"/>
          <w:sz w:val="20"/>
        </w:rPr>
      </w:pPr>
      <w:r w:rsidRPr="001F12E8">
        <w:rPr>
          <w:color w:val="000000" w:themeColor="text1"/>
          <w:sz w:val="20"/>
        </w:rPr>
        <w:t xml:space="preserve">We are </w:t>
      </w:r>
      <w:r w:rsidR="001B3052">
        <w:rPr>
          <w:color w:val="000000" w:themeColor="text1"/>
          <w:sz w:val="20"/>
        </w:rPr>
        <w:t>asking children</w:t>
      </w:r>
      <w:r w:rsidRPr="001F12E8">
        <w:rPr>
          <w:color w:val="000000" w:themeColor="text1"/>
          <w:sz w:val="20"/>
        </w:rPr>
        <w:t xml:space="preserve"> to </w:t>
      </w:r>
      <w:r w:rsidRPr="001F12E8">
        <w:rPr>
          <w:b/>
          <w:color w:val="000000" w:themeColor="text1"/>
          <w:sz w:val="20"/>
        </w:rPr>
        <w:t>draw a picture</w:t>
      </w:r>
      <w:r w:rsidRPr="001F12E8">
        <w:rPr>
          <w:color w:val="000000" w:themeColor="text1"/>
          <w:sz w:val="20"/>
        </w:rPr>
        <w:t xml:space="preserve"> describing the job they might want to when they grow up</w:t>
      </w:r>
      <w:r w:rsidR="00F06A42" w:rsidRPr="001F12E8">
        <w:rPr>
          <w:color w:val="000000" w:themeColor="text1"/>
          <w:sz w:val="20"/>
        </w:rPr>
        <w:t xml:space="preserve">. </w:t>
      </w:r>
      <w:r w:rsidR="00F06A42" w:rsidRPr="001F12E8">
        <w:rPr>
          <w:b/>
          <w:color w:val="000000" w:themeColor="text1"/>
          <w:sz w:val="20"/>
        </w:rPr>
        <w:t>Here are the guidelines</w:t>
      </w:r>
      <w:r w:rsidRPr="001F12E8">
        <w:rPr>
          <w:color w:val="000000" w:themeColor="text1"/>
          <w:sz w:val="20"/>
        </w:rPr>
        <w:t>:</w:t>
      </w:r>
    </w:p>
    <w:p w14:paraId="6D8E9375" w14:textId="77777777" w:rsidR="003715F0" w:rsidRPr="00C90F34" w:rsidRDefault="00F06A42" w:rsidP="003715F0">
      <w:pPr>
        <w:pStyle w:val="ListParagraph"/>
        <w:numPr>
          <w:ilvl w:val="0"/>
          <w:numId w:val="1"/>
        </w:numPr>
        <w:spacing w:line="276" w:lineRule="auto"/>
        <w:rPr>
          <w:b/>
          <w:color w:val="000000" w:themeColor="text1"/>
          <w:sz w:val="20"/>
        </w:rPr>
      </w:pPr>
      <w:r w:rsidRPr="001F12E8">
        <w:rPr>
          <w:color w:val="000000" w:themeColor="text1"/>
          <w:sz w:val="20"/>
        </w:rPr>
        <w:t>Children</w:t>
      </w:r>
      <w:r w:rsidR="003A468E" w:rsidRPr="001F12E8">
        <w:rPr>
          <w:color w:val="000000" w:themeColor="text1"/>
          <w:sz w:val="20"/>
        </w:rPr>
        <w:t xml:space="preserve"> participating </w:t>
      </w:r>
      <w:r w:rsidRPr="001F12E8">
        <w:rPr>
          <w:color w:val="000000" w:themeColor="text1"/>
          <w:sz w:val="20"/>
        </w:rPr>
        <w:t xml:space="preserve">in the survey must be aged </w:t>
      </w:r>
      <w:r w:rsidR="003A468E" w:rsidRPr="00C90F34">
        <w:rPr>
          <w:b/>
          <w:color w:val="000000" w:themeColor="text1"/>
          <w:sz w:val="20"/>
        </w:rPr>
        <w:t>7 to 11 years old.</w:t>
      </w:r>
    </w:p>
    <w:p w14:paraId="224A5CD1" w14:textId="11BBD123" w:rsidR="00F06A42" w:rsidRPr="003715F0" w:rsidRDefault="00F06A42" w:rsidP="003715F0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20"/>
        </w:rPr>
      </w:pPr>
      <w:r w:rsidRPr="003715F0">
        <w:rPr>
          <w:color w:val="000000" w:themeColor="text1"/>
          <w:sz w:val="20"/>
        </w:rPr>
        <w:t>Please ask them to draw</w:t>
      </w:r>
      <w:r w:rsidR="003A468E" w:rsidRPr="003715F0">
        <w:rPr>
          <w:color w:val="000000" w:themeColor="text1"/>
          <w:sz w:val="20"/>
        </w:rPr>
        <w:t xml:space="preserve"> </w:t>
      </w:r>
      <w:r w:rsidRPr="003715F0">
        <w:rPr>
          <w:color w:val="000000" w:themeColor="text1"/>
          <w:sz w:val="20"/>
        </w:rPr>
        <w:t xml:space="preserve">the </w:t>
      </w:r>
      <w:r w:rsidR="003A468E" w:rsidRPr="003715F0">
        <w:rPr>
          <w:color w:val="000000" w:themeColor="text1"/>
          <w:sz w:val="20"/>
        </w:rPr>
        <w:t>job that they are most interested in</w:t>
      </w:r>
      <w:r w:rsidRPr="003715F0">
        <w:rPr>
          <w:color w:val="000000" w:themeColor="text1"/>
          <w:sz w:val="20"/>
        </w:rPr>
        <w:t xml:space="preserve"> doing when they grow up. </w:t>
      </w:r>
      <w:r w:rsidR="003A468E" w:rsidRPr="003715F0">
        <w:rPr>
          <w:color w:val="000000" w:themeColor="text1"/>
          <w:sz w:val="20"/>
        </w:rPr>
        <w:t xml:space="preserve">If a </w:t>
      </w:r>
      <w:r w:rsidRPr="003715F0">
        <w:rPr>
          <w:color w:val="000000" w:themeColor="text1"/>
          <w:sz w:val="20"/>
        </w:rPr>
        <w:t xml:space="preserve">child </w:t>
      </w:r>
      <w:r w:rsidR="003A468E" w:rsidRPr="003715F0">
        <w:rPr>
          <w:color w:val="000000" w:themeColor="text1"/>
          <w:sz w:val="20"/>
        </w:rPr>
        <w:t xml:space="preserve">is </w:t>
      </w:r>
      <w:r w:rsidRPr="003715F0">
        <w:rPr>
          <w:color w:val="000000" w:themeColor="text1"/>
          <w:sz w:val="20"/>
        </w:rPr>
        <w:t xml:space="preserve">keen to draw more than one job (maximum of 4) please ask them to indicate their first choice. </w:t>
      </w:r>
      <w:r w:rsidR="00A927DF" w:rsidRPr="003715F0">
        <w:rPr>
          <w:color w:val="000000" w:themeColor="text1"/>
          <w:sz w:val="20"/>
        </w:rPr>
        <w:t>They may include text as part of the drawing if they wish.</w:t>
      </w:r>
      <w:r w:rsidR="005E68F8" w:rsidRPr="003715F0">
        <w:rPr>
          <w:color w:val="000000" w:themeColor="text1"/>
          <w:sz w:val="20"/>
        </w:rPr>
        <w:t xml:space="preserve"> The rear of the sheet should be left blank</w:t>
      </w:r>
    </w:p>
    <w:p w14:paraId="1FBF3576" w14:textId="76F5BE05" w:rsidR="00CE4C75" w:rsidRPr="00FD6558" w:rsidRDefault="00F06A42" w:rsidP="00FD6558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20"/>
        </w:rPr>
      </w:pPr>
      <w:r w:rsidRPr="001F12E8">
        <w:rPr>
          <w:color w:val="000000" w:themeColor="text1"/>
          <w:sz w:val="20"/>
        </w:rPr>
        <w:t>It is important that children</w:t>
      </w:r>
      <w:r w:rsidR="003A468E" w:rsidRPr="001F12E8">
        <w:rPr>
          <w:color w:val="000000" w:themeColor="text1"/>
          <w:sz w:val="20"/>
        </w:rPr>
        <w:t xml:space="preserve"> </w:t>
      </w:r>
      <w:r w:rsidRPr="001F12E8">
        <w:rPr>
          <w:color w:val="000000" w:themeColor="text1"/>
          <w:sz w:val="20"/>
        </w:rPr>
        <w:t xml:space="preserve">express their own and unbiased </w:t>
      </w:r>
      <w:r w:rsidR="003A468E" w:rsidRPr="001F12E8">
        <w:rPr>
          <w:color w:val="000000" w:themeColor="text1"/>
          <w:sz w:val="20"/>
        </w:rPr>
        <w:t xml:space="preserve">response as to what they want to be. We therefore ask teachers to avoid giving guidance on what </w:t>
      </w:r>
      <w:r w:rsidR="001F12E8" w:rsidRPr="001F12E8">
        <w:rPr>
          <w:color w:val="000000" w:themeColor="text1"/>
          <w:sz w:val="20"/>
        </w:rPr>
        <w:t>they should draw.</w:t>
      </w:r>
      <w:r w:rsidR="003A468E" w:rsidRPr="001F12E8">
        <w:rPr>
          <w:color w:val="000000" w:themeColor="text1"/>
          <w:sz w:val="20"/>
        </w:rPr>
        <w:t xml:space="preserve"> </w:t>
      </w:r>
    </w:p>
    <w:p w14:paraId="42FC133E" w14:textId="77777777" w:rsidR="00FD6558" w:rsidRDefault="00FD6558" w:rsidP="00113A67">
      <w:pPr>
        <w:spacing w:after="80"/>
        <w:rPr>
          <w:b/>
          <w:color w:val="000000" w:themeColor="text1"/>
          <w:sz w:val="28"/>
          <w:szCs w:val="24"/>
        </w:rPr>
      </w:pPr>
    </w:p>
    <w:p w14:paraId="0572B2EF" w14:textId="77777777" w:rsidR="00113A67" w:rsidRPr="00C90F34" w:rsidRDefault="00CE4C75" w:rsidP="00FD6558">
      <w:pPr>
        <w:spacing w:after="120"/>
        <w:rPr>
          <w:b/>
          <w:color w:val="000000" w:themeColor="text1"/>
          <w:sz w:val="28"/>
          <w:szCs w:val="24"/>
        </w:rPr>
      </w:pPr>
      <w:r w:rsidRPr="00C90F34">
        <w:rPr>
          <w:b/>
          <w:color w:val="000000" w:themeColor="text1"/>
          <w:sz w:val="28"/>
          <w:szCs w:val="24"/>
        </w:rPr>
        <w:t>What will we do with the information?</w:t>
      </w:r>
    </w:p>
    <w:p w14:paraId="1C471DBE" w14:textId="7E52DA94" w:rsidR="00113A67" w:rsidRPr="001F12E8" w:rsidRDefault="00113A67" w:rsidP="00B70145">
      <w:pPr>
        <w:rPr>
          <w:color w:val="000000" w:themeColor="text1"/>
          <w:sz w:val="20"/>
        </w:rPr>
      </w:pPr>
      <w:r w:rsidRPr="001F12E8">
        <w:rPr>
          <w:rFonts w:ascii="Calibri" w:hAnsi="Calibri"/>
          <w:color w:val="000000" w:themeColor="text1"/>
          <w:sz w:val="20"/>
          <w:szCs w:val="20"/>
        </w:rPr>
        <w:t xml:space="preserve">The aim is to examine the range of career aspirations children have, gain a better understanding of the breadth of their horizons and to see if </w:t>
      </w:r>
      <w:r w:rsidR="00DB6D81" w:rsidRPr="001F12E8">
        <w:rPr>
          <w:rFonts w:ascii="Calibri" w:hAnsi="Calibri"/>
          <w:color w:val="000000" w:themeColor="text1"/>
          <w:sz w:val="20"/>
          <w:szCs w:val="20"/>
        </w:rPr>
        <w:t>any background factors are</w:t>
      </w:r>
      <w:r w:rsidR="00A46951">
        <w:rPr>
          <w:rFonts w:ascii="Calibri" w:hAnsi="Calibri"/>
          <w:color w:val="000000" w:themeColor="text1"/>
          <w:sz w:val="20"/>
          <w:szCs w:val="20"/>
        </w:rPr>
        <w:t xml:space="preserve"> influencing this. </w:t>
      </w:r>
    </w:p>
    <w:p w14:paraId="6F4CCE39" w14:textId="49FAA0A2" w:rsidR="001F12E8" w:rsidRDefault="001F12E8" w:rsidP="001F12E8">
      <w:pPr>
        <w:rPr>
          <w:sz w:val="20"/>
        </w:rPr>
      </w:pPr>
      <w:r>
        <w:rPr>
          <w:sz w:val="20"/>
        </w:rPr>
        <w:t xml:space="preserve">Any information you supply will be anonymised in a format where it is not possible to identify your school or children. </w:t>
      </w:r>
      <w:r>
        <w:rPr>
          <w:color w:val="000000" w:themeColor="text1"/>
          <w:sz w:val="20"/>
        </w:rPr>
        <w:t>R</w:t>
      </w:r>
      <w:r w:rsidRPr="001F12E8">
        <w:rPr>
          <w:color w:val="000000" w:themeColor="text1"/>
          <w:sz w:val="20"/>
        </w:rPr>
        <w:t>esponses wil</w:t>
      </w:r>
      <w:r w:rsidR="00A46951">
        <w:rPr>
          <w:color w:val="000000" w:themeColor="text1"/>
          <w:sz w:val="20"/>
        </w:rPr>
        <w:t xml:space="preserve">l be reported in general terms and </w:t>
      </w:r>
      <w:r w:rsidRPr="001F12E8">
        <w:rPr>
          <w:color w:val="000000" w:themeColor="text1"/>
          <w:sz w:val="20"/>
        </w:rPr>
        <w:t>your school or children will not be ranked against others</w:t>
      </w:r>
      <w:r>
        <w:rPr>
          <w:sz w:val="20"/>
        </w:rPr>
        <w:t>. Drawings may be published by</w:t>
      </w:r>
      <w:r w:rsidR="00A46951">
        <w:rPr>
          <w:sz w:val="20"/>
        </w:rPr>
        <w:t xml:space="preserve"> us, Education and Employers and our</w:t>
      </w:r>
      <w:r>
        <w:rPr>
          <w:sz w:val="20"/>
        </w:rPr>
        <w:t xml:space="preserve"> partners</w:t>
      </w:r>
      <w:r>
        <w:rPr>
          <w:b/>
          <w:sz w:val="20"/>
        </w:rPr>
        <w:t xml:space="preserve"> </w:t>
      </w:r>
      <w:r>
        <w:rPr>
          <w:sz w:val="20"/>
        </w:rPr>
        <w:t xml:space="preserve">and used for example in social media campaigns </w:t>
      </w:r>
    </w:p>
    <w:p w14:paraId="16BC9665" w14:textId="4159B5DF" w:rsidR="00C90F34" w:rsidRDefault="00113A67" w:rsidP="00FD6558">
      <w:pPr>
        <w:rPr>
          <w:color w:val="000000" w:themeColor="text1"/>
          <w:sz w:val="20"/>
        </w:rPr>
      </w:pPr>
      <w:r w:rsidRPr="001F12E8">
        <w:rPr>
          <w:color w:val="000000" w:themeColor="text1"/>
          <w:sz w:val="20"/>
        </w:rPr>
        <w:t>W</w:t>
      </w:r>
      <w:r w:rsidR="00B70145" w:rsidRPr="001F12E8">
        <w:rPr>
          <w:color w:val="000000" w:themeColor="text1"/>
          <w:sz w:val="20"/>
        </w:rPr>
        <w:t>e wi</w:t>
      </w:r>
      <w:r w:rsidRPr="001F12E8">
        <w:rPr>
          <w:color w:val="000000" w:themeColor="text1"/>
          <w:sz w:val="20"/>
        </w:rPr>
        <w:t>ll, however, ensure that all participating schools will be mentioned in the final report which will be published and disseminated internationally. Schools will also receive a certificate thanking them for taking part in the ‘</w:t>
      </w:r>
      <w:r w:rsidRPr="001F12E8">
        <w:rPr>
          <w:i/>
          <w:color w:val="000000" w:themeColor="text1"/>
          <w:sz w:val="20"/>
        </w:rPr>
        <w:t>Drawing the Future’</w:t>
      </w:r>
      <w:r w:rsidRPr="001F12E8">
        <w:rPr>
          <w:color w:val="000000" w:themeColor="text1"/>
          <w:sz w:val="20"/>
        </w:rPr>
        <w:t xml:space="preserve"> </w:t>
      </w:r>
      <w:r w:rsidR="00484DB0">
        <w:rPr>
          <w:color w:val="000000" w:themeColor="text1"/>
          <w:sz w:val="20"/>
        </w:rPr>
        <w:t>inter</w:t>
      </w:r>
      <w:r w:rsidRPr="001F12E8">
        <w:rPr>
          <w:color w:val="000000" w:themeColor="text1"/>
          <w:sz w:val="20"/>
        </w:rPr>
        <w:t xml:space="preserve">national survey. </w:t>
      </w:r>
    </w:p>
    <w:p w14:paraId="6322D841" w14:textId="77777777" w:rsidR="00FD6558" w:rsidRDefault="00FD6558" w:rsidP="00FD6558">
      <w:pPr>
        <w:rPr>
          <w:color w:val="000000" w:themeColor="text1"/>
          <w:sz w:val="20"/>
        </w:rPr>
      </w:pPr>
    </w:p>
    <w:p w14:paraId="0FCA0089" w14:textId="77777777" w:rsidR="00662120" w:rsidRDefault="00FD6558" w:rsidP="00662120">
      <w:pPr>
        <w:rPr>
          <w:b/>
          <w:color w:val="000000" w:themeColor="text1"/>
          <w:sz w:val="28"/>
          <w:szCs w:val="28"/>
        </w:rPr>
      </w:pPr>
      <w:r w:rsidRPr="00662120">
        <w:rPr>
          <w:b/>
          <w:color w:val="000000" w:themeColor="text1"/>
          <w:sz w:val="28"/>
          <w:szCs w:val="28"/>
        </w:rPr>
        <w:t>Next steps</w:t>
      </w:r>
    </w:p>
    <w:p w14:paraId="4EC7338C" w14:textId="77777777" w:rsidR="00ED5459" w:rsidRPr="00C90F34" w:rsidRDefault="00E727D3" w:rsidP="00ED5459">
      <w:pPr>
        <w:pStyle w:val="mtifontelement"/>
        <w:shd w:val="clear" w:color="auto" w:fill="FEFEFE"/>
        <w:spacing w:before="0" w:beforeAutospacing="0" w:after="150" w:afterAutospacing="0"/>
        <w:rPr>
          <w:rFonts w:asciiTheme="minorHAnsi" w:hAnsiTheme="minorHAnsi"/>
          <w:color w:val="333333"/>
          <w:sz w:val="20"/>
          <w:szCs w:val="26"/>
        </w:rPr>
      </w:pPr>
      <w:hyperlink r:id="rId8" w:history="1">
        <w:r w:rsidR="00ED5459" w:rsidRPr="00C90F34">
          <w:rPr>
            <w:rStyle w:val="Hyperlink"/>
            <w:rFonts w:asciiTheme="minorHAnsi" w:hAnsiTheme="minorHAnsi"/>
            <w:color w:val="004477"/>
            <w:sz w:val="20"/>
            <w:szCs w:val="26"/>
          </w:rPr>
          <w:t>Download the Drawing the Future survey for children to complete. (PDF)</w:t>
        </w:r>
      </w:hyperlink>
      <w:r w:rsidR="00ED5459">
        <w:rPr>
          <w:rFonts w:asciiTheme="minorHAnsi" w:hAnsiTheme="minorHAnsi"/>
          <w:color w:val="333333"/>
          <w:sz w:val="20"/>
          <w:szCs w:val="26"/>
        </w:rPr>
        <w:t xml:space="preserve">. </w:t>
      </w:r>
      <w:r w:rsidR="00ED5459" w:rsidRPr="00EA1A77">
        <w:rPr>
          <w:rFonts w:asciiTheme="minorHAnsi" w:hAnsiTheme="minorHAnsi"/>
          <w:sz w:val="20"/>
          <w:szCs w:val="26"/>
        </w:rPr>
        <w:t xml:space="preserve">To be printed and filled out by your children. </w:t>
      </w:r>
    </w:p>
    <w:p w14:paraId="4B115A33" w14:textId="77777777" w:rsidR="00ED5459" w:rsidRPr="00EA1A77" w:rsidRDefault="00E727D3" w:rsidP="00ED5459">
      <w:pPr>
        <w:pStyle w:val="mtifontelement"/>
        <w:shd w:val="clear" w:color="auto" w:fill="FEFEFE"/>
        <w:spacing w:before="0" w:beforeAutospacing="0" w:after="360" w:afterAutospacing="0"/>
        <w:rPr>
          <w:rFonts w:asciiTheme="minorHAnsi" w:hAnsiTheme="minorHAnsi"/>
          <w:sz w:val="20"/>
          <w:szCs w:val="26"/>
        </w:rPr>
      </w:pPr>
      <w:hyperlink r:id="rId9" w:history="1">
        <w:r w:rsidR="00ED5459" w:rsidRPr="00C90F34">
          <w:rPr>
            <w:rStyle w:val="Hyperlink"/>
            <w:rFonts w:asciiTheme="minorHAnsi" w:hAnsiTheme="minorHAnsi"/>
            <w:color w:val="004477"/>
            <w:sz w:val="20"/>
            <w:szCs w:val="26"/>
          </w:rPr>
          <w:t>Download the school cover sheet.  (PDF)</w:t>
        </w:r>
      </w:hyperlink>
      <w:r w:rsidR="00ED5459" w:rsidRPr="00C90F34">
        <w:rPr>
          <w:rFonts w:asciiTheme="minorHAnsi" w:hAnsiTheme="minorHAnsi"/>
          <w:color w:val="333333"/>
          <w:sz w:val="20"/>
          <w:szCs w:val="26"/>
        </w:rPr>
        <w:t xml:space="preserve">. </w:t>
      </w:r>
      <w:r w:rsidR="00ED5459" w:rsidRPr="00EA1A77">
        <w:rPr>
          <w:rFonts w:asciiTheme="minorHAnsi" w:hAnsiTheme="minorHAnsi"/>
          <w:sz w:val="20"/>
          <w:szCs w:val="26"/>
        </w:rPr>
        <w:t>To be filled by you and sent with all completed surveys.</w:t>
      </w:r>
    </w:p>
    <w:p w14:paraId="726CE4FC" w14:textId="77777777" w:rsidR="00662120" w:rsidRPr="00662120" w:rsidRDefault="00662120" w:rsidP="00FD6558">
      <w:pPr>
        <w:rPr>
          <w:b/>
          <w:color w:val="000000" w:themeColor="text1"/>
          <w:sz w:val="28"/>
          <w:szCs w:val="28"/>
        </w:rPr>
      </w:pPr>
    </w:p>
    <w:p w14:paraId="1215D382" w14:textId="77777777" w:rsidR="003715F0" w:rsidRPr="001F12E8" w:rsidRDefault="003715F0" w:rsidP="00D83908">
      <w:pPr>
        <w:spacing w:after="0"/>
        <w:rPr>
          <w:color w:val="000000" w:themeColor="text1"/>
          <w:sz w:val="20"/>
        </w:rPr>
      </w:pPr>
    </w:p>
    <w:p w14:paraId="45E56083" w14:textId="77777777" w:rsidR="00EC5D21" w:rsidRPr="001F12E8" w:rsidRDefault="00CE4C75" w:rsidP="00EF728B">
      <w:pPr>
        <w:spacing w:after="120"/>
        <w:rPr>
          <w:b/>
          <w:color w:val="000000" w:themeColor="text1"/>
          <w:sz w:val="28"/>
        </w:rPr>
      </w:pPr>
      <w:r w:rsidRPr="001F12E8">
        <w:rPr>
          <w:b/>
          <w:color w:val="000000" w:themeColor="text1"/>
          <w:sz w:val="28"/>
        </w:rPr>
        <w:t>More information</w:t>
      </w:r>
    </w:p>
    <w:p w14:paraId="0BB46DA4" w14:textId="26D854C4" w:rsidR="001F12E8" w:rsidRDefault="003715F0" w:rsidP="001F12E8">
      <w:pPr>
        <w:spacing w:after="0"/>
        <w:rPr>
          <w:sz w:val="20"/>
        </w:rPr>
      </w:pPr>
      <w:r>
        <w:rPr>
          <w:sz w:val="20"/>
        </w:rPr>
        <w:t xml:space="preserve">If you have </w:t>
      </w:r>
      <w:r w:rsidR="001F12E8">
        <w:rPr>
          <w:sz w:val="20"/>
        </w:rPr>
        <w:t xml:space="preserve">any questions about the drawing survey, please </w:t>
      </w:r>
      <w:r>
        <w:rPr>
          <w:sz w:val="20"/>
        </w:rPr>
        <w:t>get in touch with me</w:t>
      </w:r>
      <w:r w:rsidR="001F12E8">
        <w:rPr>
          <w:sz w:val="20"/>
        </w:rPr>
        <w:t>:</w:t>
      </w:r>
      <w:r w:rsidR="001F12E8" w:rsidRPr="00FD6558">
        <w:rPr>
          <w:b/>
          <w:sz w:val="20"/>
        </w:rPr>
        <w:t xml:space="preserve"> </w:t>
      </w:r>
      <w:r w:rsidR="00FD6558" w:rsidRPr="00FD6558">
        <w:rPr>
          <w:b/>
          <w:color w:val="FF0000"/>
          <w:sz w:val="20"/>
        </w:rPr>
        <w:t>[INSERT YOUR NAME AND CONTACT DETAILS]</w:t>
      </w:r>
    </w:p>
    <w:p w14:paraId="1D3B1606" w14:textId="77777777" w:rsidR="00EC5D21" w:rsidRDefault="00EC5D21" w:rsidP="001F12E8">
      <w:pPr>
        <w:spacing w:after="0"/>
        <w:rPr>
          <w:sz w:val="20"/>
        </w:rPr>
      </w:pPr>
    </w:p>
    <w:p w14:paraId="2EF14BC8" w14:textId="77777777" w:rsidR="00B74C66" w:rsidRDefault="00B74C66" w:rsidP="001F12E8">
      <w:pPr>
        <w:spacing w:after="0"/>
        <w:rPr>
          <w:color w:val="000000" w:themeColor="text1"/>
          <w:sz w:val="20"/>
        </w:rPr>
      </w:pPr>
    </w:p>
    <w:p w14:paraId="7EC8A42A" w14:textId="77777777" w:rsidR="004D3366" w:rsidRDefault="004D3366" w:rsidP="001F12E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Many thanks for taking part.</w:t>
      </w:r>
    </w:p>
    <w:p w14:paraId="724EE41A" w14:textId="77777777" w:rsidR="004D3366" w:rsidRDefault="004D3366" w:rsidP="001F12E8">
      <w:pPr>
        <w:spacing w:after="0"/>
        <w:rPr>
          <w:color w:val="000000" w:themeColor="text1"/>
          <w:sz w:val="20"/>
        </w:rPr>
      </w:pPr>
    </w:p>
    <w:p w14:paraId="0CD6A3B1" w14:textId="77777777" w:rsidR="004D3366" w:rsidRDefault="004D3366" w:rsidP="001F12E8">
      <w:pPr>
        <w:spacing w:after="0"/>
        <w:rPr>
          <w:color w:val="000000" w:themeColor="text1"/>
          <w:sz w:val="20"/>
        </w:rPr>
      </w:pPr>
    </w:p>
    <w:p w14:paraId="21527F3D" w14:textId="04E6254B" w:rsidR="004D3366" w:rsidRDefault="003715F0" w:rsidP="001F12E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The </w:t>
      </w:r>
      <w:r w:rsidR="004D3366" w:rsidRPr="004570AA">
        <w:rPr>
          <w:i/>
          <w:color w:val="000000" w:themeColor="text1"/>
          <w:sz w:val="20"/>
        </w:rPr>
        <w:t>Drawing the Future</w:t>
      </w:r>
      <w:r w:rsidR="004D3366">
        <w:rPr>
          <w:color w:val="000000" w:themeColor="text1"/>
          <w:sz w:val="20"/>
        </w:rPr>
        <w:t xml:space="preserve"> Team </w:t>
      </w:r>
    </w:p>
    <w:p w14:paraId="74E81B01" w14:textId="77777777" w:rsidR="004D3366" w:rsidRDefault="004D3366" w:rsidP="001F12E8">
      <w:pPr>
        <w:spacing w:after="0"/>
        <w:rPr>
          <w:color w:val="000000" w:themeColor="text1"/>
          <w:sz w:val="20"/>
        </w:rPr>
      </w:pPr>
    </w:p>
    <w:p w14:paraId="0760D906" w14:textId="6B626568" w:rsidR="004570AA" w:rsidRDefault="00662120" w:rsidP="001F12E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October</w:t>
      </w:r>
      <w:r w:rsidR="004D3366">
        <w:rPr>
          <w:color w:val="000000" w:themeColor="text1"/>
          <w:sz w:val="20"/>
        </w:rPr>
        <w:t xml:space="preserve"> 2017</w:t>
      </w:r>
    </w:p>
    <w:p w14:paraId="38D93E98" w14:textId="014311C8" w:rsidR="004570AA" w:rsidRDefault="004570AA" w:rsidP="004570AA">
      <w:pPr>
        <w:rPr>
          <w:sz w:val="20"/>
        </w:rPr>
      </w:pPr>
    </w:p>
    <w:p w14:paraId="22D95005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05DF9E1F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6EC1B79E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18AE169F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69A68CBA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3571B9E6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66F58FD5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759BD211" w14:textId="77777777" w:rsidR="00E727D3" w:rsidRDefault="00E727D3" w:rsidP="004570AA">
      <w:pPr>
        <w:tabs>
          <w:tab w:val="left" w:pos="2250"/>
        </w:tabs>
        <w:rPr>
          <w:sz w:val="20"/>
        </w:rPr>
      </w:pPr>
      <w:bookmarkStart w:id="0" w:name="_GoBack"/>
      <w:bookmarkEnd w:id="0"/>
    </w:p>
    <w:p w14:paraId="75D6C165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4AC63D32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32268A98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179A0B6A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56028E37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3B16C9D8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5D83C3DD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0B9FC47C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0B4185AB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6BB1A292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18B6B6C0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348D9308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364E64FC" w14:textId="77777777" w:rsidR="00E727D3" w:rsidRDefault="00E727D3" w:rsidP="004570AA">
      <w:pPr>
        <w:tabs>
          <w:tab w:val="left" w:pos="2250"/>
        </w:tabs>
        <w:rPr>
          <w:sz w:val="20"/>
        </w:rPr>
      </w:pPr>
    </w:p>
    <w:p w14:paraId="7884F188" w14:textId="204B66B6" w:rsidR="00E727D3" w:rsidRDefault="00E727D3" w:rsidP="00E727D3">
      <w:pPr>
        <w:spacing w:after="0"/>
        <w:rPr>
          <w:sz w:val="20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3940C75F" wp14:editId="5B1389CB">
            <wp:simplePos x="0" y="0"/>
            <wp:positionH relativeFrom="column">
              <wp:posOffset>0</wp:posOffset>
            </wp:positionH>
            <wp:positionV relativeFrom="paragraph">
              <wp:posOffset>91942</wp:posOffset>
            </wp:positionV>
            <wp:extent cx="212651" cy="17299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witter_bird_logo_2012.svg.png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" cy="172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2F461" w14:textId="493F667B" w:rsidR="00E727D3" w:rsidRPr="00A7272F" w:rsidRDefault="00E727D3" w:rsidP="00E727D3">
      <w:pPr>
        <w:spacing w:after="0"/>
        <w:rPr>
          <w:sz w:val="20"/>
        </w:rPr>
      </w:pPr>
      <w:r>
        <w:rPr>
          <w:sz w:val="20"/>
        </w:rPr>
        <w:t xml:space="preserve">         </w:t>
      </w:r>
      <w:r w:rsidRPr="00A7272F">
        <w:rPr>
          <w:sz w:val="16"/>
        </w:rPr>
        <w:t>Keep up with the #</w:t>
      </w:r>
      <w:proofErr w:type="spellStart"/>
      <w:r w:rsidRPr="00A7272F">
        <w:rPr>
          <w:sz w:val="16"/>
        </w:rPr>
        <w:t>DrawingtheFuture</w:t>
      </w:r>
      <w:proofErr w:type="spellEnd"/>
      <w:r w:rsidRPr="00A7272F">
        <w:rPr>
          <w:sz w:val="16"/>
        </w:rPr>
        <w:t xml:space="preserve"> by following us on Twitter @</w:t>
      </w:r>
      <w:proofErr w:type="spellStart"/>
      <w:r w:rsidRPr="00A7272F">
        <w:rPr>
          <w:sz w:val="16"/>
        </w:rPr>
        <w:t>Edu_Employers</w:t>
      </w:r>
      <w:proofErr w:type="spellEnd"/>
    </w:p>
    <w:p w14:paraId="050DE0DB" w14:textId="0077D1B5" w:rsidR="004D3366" w:rsidRPr="004570AA" w:rsidRDefault="004570AA" w:rsidP="004570AA">
      <w:pPr>
        <w:tabs>
          <w:tab w:val="left" w:pos="2250"/>
        </w:tabs>
        <w:rPr>
          <w:sz w:val="20"/>
        </w:rPr>
      </w:pPr>
      <w:r>
        <w:rPr>
          <w:sz w:val="20"/>
        </w:rPr>
        <w:tab/>
      </w:r>
    </w:p>
    <w:sectPr w:rsidR="004D3366" w:rsidRPr="004570AA" w:rsidSect="00B7014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803A0" w14:textId="77777777" w:rsidR="00D80111" w:rsidRDefault="00D80111" w:rsidP="002E5125">
      <w:pPr>
        <w:spacing w:after="0" w:line="240" w:lineRule="auto"/>
      </w:pPr>
      <w:r>
        <w:separator/>
      </w:r>
    </w:p>
  </w:endnote>
  <w:endnote w:type="continuationSeparator" w:id="0">
    <w:p w14:paraId="2640D482" w14:textId="77777777" w:rsidR="00D80111" w:rsidRDefault="00D80111" w:rsidP="002E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1F2D" w14:textId="6F961117" w:rsidR="00B70145" w:rsidRDefault="00EE5933" w:rsidP="00B7014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745796B8" wp14:editId="277B0CF0">
          <wp:simplePos x="0" y="0"/>
          <wp:positionH relativeFrom="column">
            <wp:posOffset>5480050</wp:posOffset>
          </wp:positionH>
          <wp:positionV relativeFrom="paragraph">
            <wp:posOffset>140970</wp:posOffset>
          </wp:positionV>
          <wp:extent cx="387985" cy="138430"/>
          <wp:effectExtent l="0" t="0" r="0" b="0"/>
          <wp:wrapNone/>
          <wp:docPr id="18" name="Picture 18" descr="Image result for t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te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A1A3A01" wp14:editId="3066DE19">
              <wp:simplePos x="0" y="0"/>
              <wp:positionH relativeFrom="column">
                <wp:posOffset>3547894</wp:posOffset>
              </wp:positionH>
              <wp:positionV relativeFrom="paragraph">
                <wp:posOffset>147157</wp:posOffset>
              </wp:positionV>
              <wp:extent cx="985520" cy="217805"/>
              <wp:effectExtent l="0" t="0" r="508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5520" cy="217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CB25B6" w14:textId="114D3EED" w:rsidR="00B70145" w:rsidRPr="00C65470" w:rsidRDefault="00D530FD" w:rsidP="00B70145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In </w:t>
                          </w:r>
                          <w:r w:rsidR="00FD6558">
                            <w:rPr>
                              <w:sz w:val="12"/>
                            </w:rPr>
                            <w:t>collaboration with</w:t>
                          </w:r>
                          <w:r w:rsidR="00B70145">
                            <w:rPr>
                              <w:sz w:val="12"/>
                            </w:rPr>
                            <w:t>:</w:t>
                          </w:r>
                          <w:r w:rsidR="00B70145" w:rsidRPr="00C65470">
                            <w:rPr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A3A0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79.35pt;margin-top:11.6pt;width:77.6pt;height:17.1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" fillcolor="white [3201]" stroked="f" strokeweight=".5pt">
              <v:textbox>
                <w:txbxContent>
                  <w:p w14:paraId="68CB25B6" w14:textId="114D3EED" w:rsidR="00B70145" w:rsidRPr="00C65470" w:rsidRDefault="00D530FD" w:rsidP="00B70145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In </w:t>
                    </w:r>
                    <w:r w:rsidR="00FD6558">
                      <w:rPr>
                        <w:sz w:val="12"/>
                      </w:rPr>
                      <w:t>collaboration with</w:t>
                    </w:r>
                    <w:r w:rsidR="00B70145">
                      <w:rPr>
                        <w:sz w:val="12"/>
                      </w:rPr>
                      <w:t>:</w:t>
                    </w:r>
                    <w:r w:rsidR="00B70145" w:rsidRPr="00C65470">
                      <w:rPr>
                        <w:sz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80768" behindDoc="0" locked="0" layoutInCell="1" allowOverlap="1" wp14:anchorId="6780063C" wp14:editId="6B1A98D0">
          <wp:simplePos x="0" y="0"/>
          <wp:positionH relativeFrom="column">
            <wp:posOffset>5979160</wp:posOffset>
          </wp:positionH>
          <wp:positionV relativeFrom="paragraph">
            <wp:posOffset>120867</wp:posOffset>
          </wp:positionV>
          <wp:extent cx="406571" cy="201889"/>
          <wp:effectExtent l="0" t="0" r="0" b="8255"/>
          <wp:wrapNone/>
          <wp:docPr id="22" name="Picture 22" descr="Image result for ioe institute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ioe institute of educa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71" cy="201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DA8">
      <w:rPr>
        <w:i/>
        <w:noProof/>
        <w:lang w:eastAsia="en-GB"/>
      </w:rPr>
      <w:drawing>
        <wp:anchor distT="0" distB="0" distL="114300" distR="114300" simplePos="0" relativeHeight="251682816" behindDoc="0" locked="0" layoutInCell="1" allowOverlap="1" wp14:anchorId="7AA0CF45" wp14:editId="1063AA94">
          <wp:simplePos x="0" y="0"/>
          <wp:positionH relativeFrom="column">
            <wp:posOffset>4964111</wp:posOffset>
          </wp:positionH>
          <wp:positionV relativeFrom="paragraph">
            <wp:posOffset>88621</wp:posOffset>
          </wp:positionV>
          <wp:extent cx="417558" cy="214366"/>
          <wp:effectExtent l="0" t="0" r="1905" b="0"/>
          <wp:wrapNone/>
          <wp:docPr id="17" name="Picture 17" descr="C:\Users\Jrehill\Pictures\NAH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ehill\Pictures\NAHT_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558" cy="214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4624" behindDoc="1" locked="0" layoutInCell="1" allowOverlap="1" wp14:anchorId="7BA6B3C4" wp14:editId="71FCA95F">
          <wp:simplePos x="0" y="0"/>
          <wp:positionH relativeFrom="column">
            <wp:posOffset>4377800</wp:posOffset>
          </wp:positionH>
          <wp:positionV relativeFrom="paragraph">
            <wp:posOffset>164072</wp:posOffset>
          </wp:positionV>
          <wp:extent cx="539578" cy="137424"/>
          <wp:effectExtent l="0" t="0" r="0" b="0"/>
          <wp:wrapNone/>
          <wp:docPr id="2" name="Picture 2" descr="Image result for oe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oec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78" cy="13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558">
      <w:rPr>
        <w:rFonts w:ascii="Calibri" w:hAnsi="Calibri"/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F6001B5" wp14:editId="61958CE5">
              <wp:simplePos x="0" y="0"/>
              <wp:positionH relativeFrom="column">
                <wp:posOffset>600075</wp:posOffset>
              </wp:positionH>
              <wp:positionV relativeFrom="paragraph">
                <wp:posOffset>-635</wp:posOffset>
              </wp:positionV>
              <wp:extent cx="2247900" cy="60007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A1BD0" w14:textId="77777777" w:rsidR="00FD6558" w:rsidRPr="00B90C79" w:rsidRDefault="00FD6558" w:rsidP="00FD6558">
                          <w:pPr>
                            <w:spacing w:after="0" w:line="240" w:lineRule="auto"/>
                            <w:rPr>
                              <w:b/>
                              <w:sz w:val="10"/>
                              <w:szCs w:val="10"/>
                            </w:rPr>
                          </w:pPr>
                          <w:r w:rsidRPr="00B90C79">
                            <w:rPr>
                              <w:b/>
                              <w:sz w:val="10"/>
                              <w:szCs w:val="10"/>
                            </w:rPr>
                            <w:t xml:space="preserve">www.educationandemployers.org </w:t>
                          </w:r>
                        </w:p>
                        <w:p w14:paraId="1519E470" w14:textId="77777777" w:rsidR="00FD6558" w:rsidRPr="00B90C79" w:rsidRDefault="00FD6558" w:rsidP="00FD6558">
                          <w:pPr>
                            <w:spacing w:after="0" w:line="240" w:lineRule="auto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1D5D697E" w14:textId="77777777" w:rsidR="00FD6558" w:rsidRPr="00B90C79" w:rsidRDefault="00FD6558" w:rsidP="00FD6558">
                          <w:pPr>
                            <w:spacing w:after="0" w:line="240" w:lineRule="auto"/>
                            <w:rPr>
                              <w:rFonts w:cs="Arial"/>
                              <w:sz w:val="10"/>
                              <w:szCs w:val="10"/>
                              <w:shd w:val="clear" w:color="auto" w:fill="FFFFFF"/>
                            </w:rPr>
                          </w:pPr>
                          <w:r>
                            <w:rPr>
                              <w:rFonts w:cs="Arial"/>
                              <w:sz w:val="10"/>
                              <w:szCs w:val="10"/>
                              <w:shd w:val="clear" w:color="auto" w:fill="FFFFFF"/>
                            </w:rPr>
                            <w:t xml:space="preserve">‘Primary futures’ and </w:t>
                          </w:r>
                          <w:r w:rsidRPr="00B90C79">
                            <w:rPr>
                              <w:rFonts w:cs="Arial"/>
                              <w:sz w:val="10"/>
                              <w:szCs w:val="10"/>
                              <w:shd w:val="clear" w:color="auto" w:fill="FFFFFF"/>
                            </w:rPr>
                            <w:t>‘Drawing the Future’</w:t>
                          </w:r>
                          <w:r>
                            <w:rPr>
                              <w:rFonts w:cs="Arial"/>
                              <w:sz w:val="10"/>
                              <w:szCs w:val="10"/>
                              <w:shd w:val="clear" w:color="auto" w:fill="FFFFFF"/>
                            </w:rPr>
                            <w:t xml:space="preserve"> are initiatives</w:t>
                          </w:r>
                          <w:r w:rsidRPr="00B90C79">
                            <w:rPr>
                              <w:rFonts w:cs="Arial"/>
                              <w:sz w:val="10"/>
                              <w:szCs w:val="10"/>
                              <w:shd w:val="clear" w:color="auto" w:fill="FFFFFF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sz w:val="10"/>
                              <w:szCs w:val="10"/>
                              <w:shd w:val="clear" w:color="auto" w:fill="FFFFFF"/>
                            </w:rPr>
                            <w:t xml:space="preserve">the charity </w:t>
                          </w:r>
                          <w:r w:rsidRPr="00B90C79">
                            <w:rPr>
                              <w:rFonts w:cs="Arial"/>
                              <w:sz w:val="10"/>
                              <w:szCs w:val="10"/>
                              <w:shd w:val="clear" w:color="auto" w:fill="FFFFFF"/>
                            </w:rPr>
                            <w:t>Education and Employers 2017. Education and Employers retains ownership of </w:t>
                          </w:r>
                          <w:r w:rsidRPr="00B90C79">
                            <w:rPr>
                              <w:rStyle w:val="Emphasis"/>
                              <w:rFonts w:cs="Arial"/>
                              <w:b/>
                              <w:bCs/>
                              <w:sz w:val="10"/>
                              <w:szCs w:val="10"/>
                              <w:shd w:val="clear" w:color="auto" w:fill="FFFFFF"/>
                            </w:rPr>
                            <w:t>all</w:t>
                          </w:r>
                          <w:r w:rsidRPr="00B90C79">
                            <w:rPr>
                              <w:rFonts w:cs="Arial"/>
                              <w:sz w:val="10"/>
                              <w:szCs w:val="10"/>
                              <w:shd w:val="clear" w:color="auto" w:fill="FFFFFF"/>
                            </w:rPr>
                            <w:t> original artwork, </w:t>
                          </w:r>
                          <w:r w:rsidRPr="00B90C79">
                            <w:rPr>
                              <w:rStyle w:val="Emphasis"/>
                              <w:rFonts w:cs="Arial"/>
                              <w:b/>
                              <w:bCs/>
                              <w:sz w:val="10"/>
                              <w:szCs w:val="10"/>
                              <w:shd w:val="clear" w:color="auto" w:fill="FFFFFF"/>
                            </w:rPr>
                            <w:t>design</w:t>
                          </w:r>
                          <w:r w:rsidRPr="00B90C79">
                            <w:rPr>
                              <w:rFonts w:cs="Arial"/>
                              <w:sz w:val="10"/>
                              <w:szCs w:val="10"/>
                              <w:shd w:val="clear" w:color="auto" w:fill="FFFFFF"/>
                            </w:rPr>
                            <w:t> elements, and other graphic information contained herein whether preliminary or final.</w:t>
                          </w:r>
                        </w:p>
                        <w:p w14:paraId="23A4C138" w14:textId="77777777" w:rsidR="00FD6558" w:rsidRPr="00B90C79" w:rsidRDefault="00FD6558" w:rsidP="00FD6558">
                          <w:pPr>
                            <w:spacing w:after="0" w:line="240" w:lineRule="auto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2954EE6" w14:textId="77777777" w:rsidR="00FD6558" w:rsidRPr="00C65470" w:rsidRDefault="00FD6558" w:rsidP="00FD6558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001B5" id="Text Box 12" o:spid="_x0000_s1027" type="#_x0000_t202" style="position:absolute;margin-left:47.25pt;margin-top:-.05pt;width:177pt;height:47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" fillcolor="white [3201]" stroked="f" strokeweight=".5pt">
              <v:textbox>
                <w:txbxContent>
                  <w:p w14:paraId="6B4A1BD0" w14:textId="77777777" w:rsidR="00FD6558" w:rsidRPr="00B90C79" w:rsidRDefault="00FD6558" w:rsidP="00FD6558">
                    <w:pPr>
                      <w:spacing w:after="0" w:line="240" w:lineRule="auto"/>
                      <w:rPr>
                        <w:b/>
                        <w:sz w:val="10"/>
                        <w:szCs w:val="10"/>
                      </w:rPr>
                    </w:pPr>
                    <w:r w:rsidRPr="00B90C79">
                      <w:rPr>
                        <w:b/>
                        <w:sz w:val="10"/>
                        <w:szCs w:val="10"/>
                      </w:rPr>
                      <w:t xml:space="preserve">www.educationandemployers.org </w:t>
                    </w:r>
                  </w:p>
                  <w:p w14:paraId="1519E470" w14:textId="77777777" w:rsidR="00FD6558" w:rsidRPr="00B90C79" w:rsidRDefault="00FD6558" w:rsidP="00FD6558">
                    <w:pPr>
                      <w:spacing w:after="0" w:line="240" w:lineRule="auto"/>
                      <w:rPr>
                        <w:sz w:val="10"/>
                        <w:szCs w:val="10"/>
                      </w:rPr>
                    </w:pPr>
                  </w:p>
                  <w:p w14:paraId="1D5D697E" w14:textId="77777777" w:rsidR="00FD6558" w:rsidRPr="00B90C79" w:rsidRDefault="00FD6558" w:rsidP="00FD6558">
                    <w:pPr>
                      <w:spacing w:after="0" w:line="240" w:lineRule="auto"/>
                      <w:rPr>
                        <w:rFonts w:cs="Arial"/>
                        <w:sz w:val="10"/>
                        <w:szCs w:val="10"/>
                        <w:shd w:val="clear" w:color="auto" w:fill="FFFFFF"/>
                      </w:rPr>
                    </w:pPr>
                    <w:r>
                      <w:rPr>
                        <w:rFonts w:cs="Arial"/>
                        <w:sz w:val="10"/>
                        <w:szCs w:val="10"/>
                        <w:shd w:val="clear" w:color="auto" w:fill="FFFFFF"/>
                      </w:rPr>
                      <w:t xml:space="preserve">‘Primary futures’ and </w:t>
                    </w:r>
                    <w:r w:rsidRPr="00B90C79">
                      <w:rPr>
                        <w:rFonts w:cs="Arial"/>
                        <w:sz w:val="10"/>
                        <w:szCs w:val="10"/>
                        <w:shd w:val="clear" w:color="auto" w:fill="FFFFFF"/>
                      </w:rPr>
                      <w:t>‘Drawing the Future’</w:t>
                    </w:r>
                    <w:r>
                      <w:rPr>
                        <w:rFonts w:cs="Arial"/>
                        <w:sz w:val="10"/>
                        <w:szCs w:val="10"/>
                        <w:shd w:val="clear" w:color="auto" w:fill="FFFFFF"/>
                      </w:rPr>
                      <w:t xml:space="preserve"> are initiatives</w:t>
                    </w:r>
                    <w:r w:rsidRPr="00B90C79">
                      <w:rPr>
                        <w:rFonts w:cs="Arial"/>
                        <w:sz w:val="10"/>
                        <w:szCs w:val="10"/>
                        <w:shd w:val="clear" w:color="auto" w:fill="FFFFFF"/>
                      </w:rPr>
                      <w:t xml:space="preserve"> of </w:t>
                    </w:r>
                    <w:r>
                      <w:rPr>
                        <w:rFonts w:cs="Arial"/>
                        <w:sz w:val="10"/>
                        <w:szCs w:val="10"/>
                        <w:shd w:val="clear" w:color="auto" w:fill="FFFFFF"/>
                      </w:rPr>
                      <w:t xml:space="preserve">the charity </w:t>
                    </w:r>
                    <w:r w:rsidRPr="00B90C79">
                      <w:rPr>
                        <w:rFonts w:cs="Arial"/>
                        <w:sz w:val="10"/>
                        <w:szCs w:val="10"/>
                        <w:shd w:val="clear" w:color="auto" w:fill="FFFFFF"/>
                      </w:rPr>
                      <w:t>Education and Employers 2017. Education and Employers retains ownership of </w:t>
                    </w:r>
                    <w:r w:rsidRPr="00B90C79">
                      <w:rPr>
                        <w:rStyle w:val="Emphasis"/>
                        <w:rFonts w:cs="Arial"/>
                        <w:b/>
                        <w:bCs/>
                        <w:sz w:val="10"/>
                        <w:szCs w:val="10"/>
                        <w:shd w:val="clear" w:color="auto" w:fill="FFFFFF"/>
                      </w:rPr>
                      <w:t>all</w:t>
                    </w:r>
                    <w:r w:rsidRPr="00B90C79">
                      <w:rPr>
                        <w:rFonts w:cs="Arial"/>
                        <w:sz w:val="10"/>
                        <w:szCs w:val="10"/>
                        <w:shd w:val="clear" w:color="auto" w:fill="FFFFFF"/>
                      </w:rPr>
                      <w:t> original artwork, </w:t>
                    </w:r>
                    <w:r w:rsidRPr="00B90C79">
                      <w:rPr>
                        <w:rStyle w:val="Emphasis"/>
                        <w:rFonts w:cs="Arial"/>
                        <w:b/>
                        <w:bCs/>
                        <w:sz w:val="10"/>
                        <w:szCs w:val="10"/>
                        <w:shd w:val="clear" w:color="auto" w:fill="FFFFFF"/>
                      </w:rPr>
                      <w:t>design</w:t>
                    </w:r>
                    <w:r w:rsidRPr="00B90C79">
                      <w:rPr>
                        <w:rFonts w:cs="Arial"/>
                        <w:sz w:val="10"/>
                        <w:szCs w:val="10"/>
                        <w:shd w:val="clear" w:color="auto" w:fill="FFFFFF"/>
                      </w:rPr>
                      <w:t> elements, and other graphic information contained herein whether preliminary or final.</w:t>
                    </w:r>
                  </w:p>
                  <w:p w14:paraId="23A4C138" w14:textId="77777777" w:rsidR="00FD6558" w:rsidRPr="00B90C79" w:rsidRDefault="00FD6558" w:rsidP="00FD6558">
                    <w:pPr>
                      <w:spacing w:after="0" w:line="240" w:lineRule="auto"/>
                      <w:rPr>
                        <w:sz w:val="10"/>
                        <w:szCs w:val="10"/>
                      </w:rPr>
                    </w:pPr>
                  </w:p>
                  <w:p w14:paraId="02954EE6" w14:textId="77777777" w:rsidR="00FD6558" w:rsidRPr="00C65470" w:rsidRDefault="00FD6558" w:rsidP="00FD6558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70145"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5408" behindDoc="0" locked="0" layoutInCell="1" allowOverlap="1" wp14:anchorId="2DBE6BFF" wp14:editId="757843B1">
          <wp:simplePos x="0" y="0"/>
          <wp:positionH relativeFrom="column">
            <wp:posOffset>-285115</wp:posOffset>
          </wp:positionH>
          <wp:positionV relativeFrom="paragraph">
            <wp:posOffset>50800</wp:posOffset>
          </wp:positionV>
          <wp:extent cx="838200" cy="295845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ducation-and-Employers-logo-RGB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70F82F" w14:textId="10F60E4D" w:rsidR="003639A3" w:rsidRPr="003639A3" w:rsidRDefault="003639A3" w:rsidP="00B70145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D24C3" w14:textId="77777777" w:rsidR="00706D9E" w:rsidRPr="001434D7" w:rsidRDefault="00E727D3">
    <w:pPr>
      <w:pStyle w:val="Footer"/>
      <w:rPr>
        <w:sz w:val="14"/>
      </w:rPr>
    </w:pPr>
    <w:hyperlink r:id="rId1" w:history="1">
      <w:r w:rsidR="00706D9E" w:rsidRPr="008F768A">
        <w:rPr>
          <w:rStyle w:val="Hyperlink"/>
          <w:sz w:val="14"/>
        </w:rPr>
        <w:t>http://www.educationandemployers.org/</w:t>
      </w:r>
    </w:hyperlink>
    <w:r w:rsidR="00706D9E">
      <w:rPr>
        <w:sz w:val="14"/>
      </w:rPr>
      <w:t xml:space="preserve">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E621D" w14:textId="77777777" w:rsidR="00D80111" w:rsidRDefault="00D80111" w:rsidP="002E5125">
      <w:pPr>
        <w:spacing w:after="0" w:line="240" w:lineRule="auto"/>
      </w:pPr>
      <w:r>
        <w:separator/>
      </w:r>
    </w:p>
  </w:footnote>
  <w:footnote w:type="continuationSeparator" w:id="0">
    <w:p w14:paraId="66C58780" w14:textId="77777777" w:rsidR="00D80111" w:rsidRDefault="00D80111" w:rsidP="002E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A2BA" w14:textId="77777777" w:rsidR="003639A3" w:rsidRDefault="00B701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30D4B1CA" wp14:editId="6AB558BD">
          <wp:simplePos x="0" y="0"/>
          <wp:positionH relativeFrom="column">
            <wp:posOffset>2212340</wp:posOffset>
          </wp:positionH>
          <wp:positionV relativeFrom="paragraph">
            <wp:posOffset>-131800</wp:posOffset>
          </wp:positionV>
          <wp:extent cx="1656715" cy="775970"/>
          <wp:effectExtent l="0" t="0" r="635" b="508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imary-Futures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D9E">
      <w:rPr>
        <w:rFonts w:ascii="Calibri" w:hAnsi="Calibri"/>
        <w:noProof/>
        <w:color w:val="000000"/>
        <w:lang w:eastAsia="en-GB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293F" w14:textId="77777777" w:rsidR="00706D9E" w:rsidRDefault="003A468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7919363" wp14:editId="36D01BE6">
          <wp:simplePos x="0" y="0"/>
          <wp:positionH relativeFrom="column">
            <wp:posOffset>2168806</wp:posOffset>
          </wp:positionH>
          <wp:positionV relativeFrom="paragraph">
            <wp:posOffset>-308610</wp:posOffset>
          </wp:positionV>
          <wp:extent cx="1659549" cy="777923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imary-Futures-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49" cy="77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75D"/>
    <w:multiLevelType w:val="hybridMultilevel"/>
    <w:tmpl w:val="76BA43EE"/>
    <w:lvl w:ilvl="0" w:tplc="2466C5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F3B"/>
    <w:multiLevelType w:val="hybridMultilevel"/>
    <w:tmpl w:val="2D8A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C6494"/>
    <w:multiLevelType w:val="hybridMultilevel"/>
    <w:tmpl w:val="83E08C56"/>
    <w:lvl w:ilvl="0" w:tplc="2466C5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25"/>
    <w:rsid w:val="00036BA3"/>
    <w:rsid w:val="00105A86"/>
    <w:rsid w:val="00113A67"/>
    <w:rsid w:val="001434D7"/>
    <w:rsid w:val="00191E75"/>
    <w:rsid w:val="00193EE0"/>
    <w:rsid w:val="00193F86"/>
    <w:rsid w:val="001A2828"/>
    <w:rsid w:val="001B3052"/>
    <w:rsid w:val="001C1C02"/>
    <w:rsid w:val="001F12E8"/>
    <w:rsid w:val="002C132C"/>
    <w:rsid w:val="002C31B4"/>
    <w:rsid w:val="002E5125"/>
    <w:rsid w:val="003067A3"/>
    <w:rsid w:val="00324D6E"/>
    <w:rsid w:val="003337F6"/>
    <w:rsid w:val="00356AF7"/>
    <w:rsid w:val="003639A3"/>
    <w:rsid w:val="003715F0"/>
    <w:rsid w:val="003A468E"/>
    <w:rsid w:val="003D27DF"/>
    <w:rsid w:val="00441621"/>
    <w:rsid w:val="004570AA"/>
    <w:rsid w:val="00484DB0"/>
    <w:rsid w:val="004D3366"/>
    <w:rsid w:val="004D3E64"/>
    <w:rsid w:val="004F48EF"/>
    <w:rsid w:val="00514BD7"/>
    <w:rsid w:val="005D1485"/>
    <w:rsid w:val="005E68F8"/>
    <w:rsid w:val="00600606"/>
    <w:rsid w:val="00614DF9"/>
    <w:rsid w:val="00662120"/>
    <w:rsid w:val="0067590D"/>
    <w:rsid w:val="006C61A5"/>
    <w:rsid w:val="006C74CB"/>
    <w:rsid w:val="006F3ECC"/>
    <w:rsid w:val="00706D9E"/>
    <w:rsid w:val="007D2A35"/>
    <w:rsid w:val="00876EC4"/>
    <w:rsid w:val="009500DE"/>
    <w:rsid w:val="0099488D"/>
    <w:rsid w:val="00997D58"/>
    <w:rsid w:val="00A31669"/>
    <w:rsid w:val="00A46951"/>
    <w:rsid w:val="00A558D2"/>
    <w:rsid w:val="00A75E80"/>
    <w:rsid w:val="00A927DF"/>
    <w:rsid w:val="00AB1837"/>
    <w:rsid w:val="00AC3F26"/>
    <w:rsid w:val="00B70145"/>
    <w:rsid w:val="00B74C66"/>
    <w:rsid w:val="00B95088"/>
    <w:rsid w:val="00C71093"/>
    <w:rsid w:val="00C90F34"/>
    <w:rsid w:val="00CE4C75"/>
    <w:rsid w:val="00D530FD"/>
    <w:rsid w:val="00D80111"/>
    <w:rsid w:val="00D83908"/>
    <w:rsid w:val="00DB6D81"/>
    <w:rsid w:val="00DE544D"/>
    <w:rsid w:val="00DF38B9"/>
    <w:rsid w:val="00E07461"/>
    <w:rsid w:val="00E253E8"/>
    <w:rsid w:val="00E727D3"/>
    <w:rsid w:val="00EC5D21"/>
    <w:rsid w:val="00ED5459"/>
    <w:rsid w:val="00EE5933"/>
    <w:rsid w:val="00EF728B"/>
    <w:rsid w:val="00F06A42"/>
    <w:rsid w:val="00F45B24"/>
    <w:rsid w:val="00FC3B96"/>
    <w:rsid w:val="00FC6CEE"/>
    <w:rsid w:val="00FD1D17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53B4CE4"/>
  <w15:docId w15:val="{2B96C903-C7F7-473C-BB0E-47F38441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E512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F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E5125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2E5125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5125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5125"/>
    <w:rPr>
      <w:rFonts w:ascii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E51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2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A3"/>
  </w:style>
  <w:style w:type="paragraph" w:styleId="Footer">
    <w:name w:val="footer"/>
    <w:basedOn w:val="Normal"/>
    <w:link w:val="FooterChar"/>
    <w:uiPriority w:val="99"/>
    <w:unhideWhenUsed/>
    <w:rsid w:val="0036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A3"/>
  </w:style>
  <w:style w:type="paragraph" w:styleId="BalloonText">
    <w:name w:val="Balloon Text"/>
    <w:basedOn w:val="Normal"/>
    <w:link w:val="BalloonTextChar"/>
    <w:uiPriority w:val="99"/>
    <w:semiHidden/>
    <w:unhideWhenUsed/>
    <w:rsid w:val="0033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F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F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90F34"/>
    <w:rPr>
      <w:b/>
      <w:bCs/>
    </w:rPr>
  </w:style>
  <w:style w:type="paragraph" w:customStyle="1" w:styleId="mtifontelement">
    <w:name w:val="mti_font_element"/>
    <w:basedOn w:val="Normal"/>
    <w:rsid w:val="00C9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C6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6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andemployers.org/wp-content/uploads/2017/09/Drawing-the-Future-template-for-children-to-complete-International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ducationandemployers.org/news/drawing-the-futur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educationandemployers.org/wp-content/uploads/2017/09/Drawing-the-Future-School-information-coversheet-International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andemployer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Rehill</dc:creator>
  <cp:keywords/>
  <dc:description/>
  <cp:lastModifiedBy>Jordan Rehill</cp:lastModifiedBy>
  <cp:revision>8</cp:revision>
  <cp:lastPrinted>2017-09-28T11:08:00Z</cp:lastPrinted>
  <dcterms:created xsi:type="dcterms:W3CDTF">2017-09-20T11:14:00Z</dcterms:created>
  <dcterms:modified xsi:type="dcterms:W3CDTF">2017-09-28T13:57:00Z</dcterms:modified>
</cp:coreProperties>
</file>