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790D6" w14:textId="77777777" w:rsidR="00097F3B" w:rsidRDefault="00663E9A" w:rsidP="003A5183">
      <w:pPr>
        <w:spacing w:after="120"/>
        <w:jc w:val="center"/>
        <w:rPr>
          <w:b/>
          <w:sz w:val="40"/>
        </w:rPr>
      </w:pPr>
      <w:r w:rsidRPr="002F0527">
        <w:rPr>
          <w:b/>
          <w:noProof/>
          <w:sz w:val="40"/>
          <w:lang w:eastAsia="en-GB"/>
        </w:rPr>
        <w:drawing>
          <wp:anchor distT="0" distB="0" distL="114300" distR="114300" simplePos="0" relativeHeight="251658242" behindDoc="0" locked="0" layoutInCell="1" allowOverlap="1" wp14:anchorId="7FE6366C" wp14:editId="3DC2D228">
            <wp:simplePos x="0" y="0"/>
            <wp:positionH relativeFrom="column">
              <wp:posOffset>2796363</wp:posOffset>
            </wp:positionH>
            <wp:positionV relativeFrom="paragraph">
              <wp:posOffset>-318006</wp:posOffset>
            </wp:positionV>
            <wp:extent cx="2240532" cy="744279"/>
            <wp:effectExtent l="0" t="0" r="7620" b="0"/>
            <wp:wrapNone/>
            <wp:docPr id="7" name="Picture 7" descr="C:\Users\Jrehill\AppData\Local\Microsoft\Windows\Temporary Internet Files\Content.Outlook\H01V9ZNM\Edg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hill\AppData\Local\Microsoft\Windows\Temporary Internet Files\Content.Outlook\H01V9ZNM\Edge logo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532" cy="744279"/>
                    </a:xfrm>
                    <a:prstGeom prst="rect">
                      <a:avLst/>
                    </a:prstGeom>
                    <a:noFill/>
                    <a:ln>
                      <a:noFill/>
                    </a:ln>
                  </pic:spPr>
                </pic:pic>
              </a:graphicData>
            </a:graphic>
          </wp:anchor>
        </w:drawing>
      </w:r>
      <w:r w:rsidR="005E1C67">
        <w:rPr>
          <w:b/>
          <w:noProof/>
          <w:sz w:val="40"/>
          <w:lang w:eastAsia="en-GB"/>
        </w:rPr>
        <w:drawing>
          <wp:anchor distT="0" distB="0" distL="114300" distR="114300" simplePos="0" relativeHeight="251658240" behindDoc="0" locked="0" layoutInCell="1" allowOverlap="1" wp14:anchorId="76052B5C" wp14:editId="3F5D58AA">
            <wp:simplePos x="0" y="0"/>
            <wp:positionH relativeFrom="column">
              <wp:posOffset>798195</wp:posOffset>
            </wp:positionH>
            <wp:positionV relativeFrom="paragraph">
              <wp:posOffset>-385345</wp:posOffset>
            </wp:positionV>
            <wp:extent cx="1863317" cy="81915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ucation-and-Employers-Research-logo-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3317" cy="819150"/>
                    </a:xfrm>
                    <a:prstGeom prst="rect">
                      <a:avLst/>
                    </a:prstGeom>
                  </pic:spPr>
                </pic:pic>
              </a:graphicData>
            </a:graphic>
          </wp:anchor>
        </w:drawing>
      </w:r>
    </w:p>
    <w:p w14:paraId="224C31FE" w14:textId="77777777" w:rsidR="003F37DA" w:rsidRDefault="003F37DA" w:rsidP="003A5183">
      <w:pPr>
        <w:spacing w:after="120"/>
        <w:jc w:val="center"/>
        <w:rPr>
          <w:b/>
          <w:sz w:val="40"/>
        </w:rPr>
      </w:pPr>
    </w:p>
    <w:p w14:paraId="6026A55A" w14:textId="77777777" w:rsidR="00993805" w:rsidRPr="003F37DA" w:rsidRDefault="00844B6C" w:rsidP="00993805">
      <w:pPr>
        <w:spacing w:after="120"/>
        <w:jc w:val="center"/>
        <w:rPr>
          <w:b/>
          <w:sz w:val="44"/>
          <w:szCs w:val="44"/>
        </w:rPr>
      </w:pPr>
      <w:r>
        <w:rPr>
          <w:b/>
          <w:sz w:val="44"/>
          <w:szCs w:val="44"/>
        </w:rPr>
        <w:t xml:space="preserve">Employer Engagement: </w:t>
      </w:r>
      <w:r w:rsidR="00E20148">
        <w:rPr>
          <w:b/>
          <w:sz w:val="44"/>
          <w:szCs w:val="44"/>
        </w:rPr>
        <w:t xml:space="preserve">Preparing </w:t>
      </w:r>
      <w:r w:rsidR="00F90AE6">
        <w:rPr>
          <w:b/>
          <w:sz w:val="44"/>
          <w:szCs w:val="44"/>
        </w:rPr>
        <w:t xml:space="preserve">Young People </w:t>
      </w:r>
      <w:r w:rsidR="00E20148">
        <w:rPr>
          <w:b/>
          <w:sz w:val="44"/>
          <w:szCs w:val="44"/>
        </w:rPr>
        <w:t xml:space="preserve">for the </w:t>
      </w:r>
      <w:r w:rsidR="00F90AE6">
        <w:rPr>
          <w:b/>
          <w:sz w:val="44"/>
          <w:szCs w:val="44"/>
        </w:rPr>
        <w:t>Future</w:t>
      </w:r>
    </w:p>
    <w:p w14:paraId="45A263DB" w14:textId="77777777" w:rsidR="00BE6C44" w:rsidRPr="00993805" w:rsidRDefault="00594C96" w:rsidP="00BE6C44">
      <w:pPr>
        <w:spacing w:after="120"/>
        <w:jc w:val="center"/>
        <w:rPr>
          <w:b/>
          <w:sz w:val="36"/>
          <w:szCs w:val="36"/>
        </w:rPr>
      </w:pPr>
      <w:r w:rsidRPr="00993805">
        <w:rPr>
          <w:b/>
          <w:sz w:val="36"/>
          <w:szCs w:val="36"/>
        </w:rPr>
        <w:t>6</w:t>
      </w:r>
      <w:r w:rsidR="00BE6C44" w:rsidRPr="00993805">
        <w:rPr>
          <w:b/>
          <w:sz w:val="36"/>
          <w:szCs w:val="36"/>
        </w:rPr>
        <w:t xml:space="preserve">th International Conference on Employer Engagement </w:t>
      </w:r>
      <w:r w:rsidR="003A0C0D" w:rsidRPr="00993805">
        <w:rPr>
          <w:b/>
          <w:sz w:val="36"/>
          <w:szCs w:val="36"/>
        </w:rPr>
        <w:t xml:space="preserve">in </w:t>
      </w:r>
      <w:r w:rsidR="003773B7" w:rsidRPr="00993805">
        <w:rPr>
          <w:b/>
          <w:sz w:val="36"/>
          <w:szCs w:val="36"/>
        </w:rPr>
        <w:t>E</w:t>
      </w:r>
      <w:r w:rsidR="003A0C0D" w:rsidRPr="00993805">
        <w:rPr>
          <w:b/>
          <w:sz w:val="36"/>
          <w:szCs w:val="36"/>
        </w:rPr>
        <w:t>ducation</w:t>
      </w:r>
    </w:p>
    <w:p w14:paraId="01DDB38F" w14:textId="77777777" w:rsidR="00BE6C44" w:rsidRDefault="004C7638" w:rsidP="00BE6C44">
      <w:pPr>
        <w:jc w:val="center"/>
        <w:rPr>
          <w:b/>
          <w:sz w:val="28"/>
        </w:rPr>
      </w:pPr>
      <w:r>
        <w:rPr>
          <w:b/>
          <w:sz w:val="28"/>
        </w:rPr>
        <w:t>1</w:t>
      </w:r>
      <w:r w:rsidRPr="00962D2D">
        <w:rPr>
          <w:b/>
          <w:sz w:val="28"/>
          <w:vertAlign w:val="superscript"/>
        </w:rPr>
        <w:t>st</w:t>
      </w:r>
      <w:r>
        <w:rPr>
          <w:b/>
          <w:sz w:val="28"/>
        </w:rPr>
        <w:t>and 2</w:t>
      </w:r>
      <w:r w:rsidRPr="00A00C11">
        <w:rPr>
          <w:b/>
          <w:sz w:val="28"/>
          <w:vertAlign w:val="superscript"/>
        </w:rPr>
        <w:t>nd</w:t>
      </w:r>
      <w:r>
        <w:rPr>
          <w:b/>
          <w:sz w:val="28"/>
        </w:rPr>
        <w:t xml:space="preserve"> July 2021</w:t>
      </w:r>
    </w:p>
    <w:p w14:paraId="313E371D" w14:textId="77777777" w:rsidR="00BE6C44" w:rsidRPr="00097F3B" w:rsidRDefault="00426D52" w:rsidP="00BE6C44">
      <w:pPr>
        <w:jc w:val="center"/>
        <w:rPr>
          <w:b/>
          <w:sz w:val="28"/>
        </w:rPr>
      </w:pPr>
      <w:hyperlink r:id="rId11" w:history="1">
        <w:r w:rsidR="00BE6C44" w:rsidRPr="004362A9">
          <w:rPr>
            <w:rStyle w:val="Hyperlink"/>
            <w:b/>
            <w:sz w:val="28"/>
          </w:rPr>
          <w:t>Westminster</w:t>
        </w:r>
        <w:r w:rsidR="00311342" w:rsidRPr="004362A9">
          <w:rPr>
            <w:rStyle w:val="Hyperlink"/>
            <w:b/>
            <w:sz w:val="28"/>
          </w:rPr>
          <w:t xml:space="preserve"> Kingsway College, </w:t>
        </w:r>
        <w:r w:rsidR="004362A9">
          <w:rPr>
            <w:rStyle w:val="Hyperlink"/>
            <w:b/>
            <w:sz w:val="28"/>
          </w:rPr>
          <w:t xml:space="preserve">Victoria Centre, </w:t>
        </w:r>
        <w:r w:rsidR="00311342" w:rsidRPr="004362A9">
          <w:rPr>
            <w:rStyle w:val="Hyperlink"/>
            <w:b/>
            <w:sz w:val="28"/>
          </w:rPr>
          <w:t>London</w:t>
        </w:r>
      </w:hyperlink>
    </w:p>
    <w:p w14:paraId="3AD515ED" w14:textId="77777777" w:rsidR="00365AEB" w:rsidRDefault="00365AEB" w:rsidP="00BE6C44">
      <w:pPr>
        <w:rPr>
          <w:b/>
          <w:bCs/>
          <w:sz w:val="26"/>
          <w:szCs w:val="26"/>
        </w:rPr>
      </w:pPr>
    </w:p>
    <w:p w14:paraId="1BB6ED08" w14:textId="77777777" w:rsidR="00BE6C44" w:rsidRPr="003F37DA" w:rsidRDefault="00BE6C44" w:rsidP="00BE6C44">
      <w:pPr>
        <w:rPr>
          <w:b/>
          <w:bCs/>
          <w:sz w:val="26"/>
          <w:szCs w:val="26"/>
        </w:rPr>
      </w:pPr>
      <w:r w:rsidRPr="003F37DA">
        <w:rPr>
          <w:b/>
          <w:bCs/>
          <w:sz w:val="26"/>
          <w:szCs w:val="26"/>
        </w:rPr>
        <w:t>Call for papers</w:t>
      </w:r>
    </w:p>
    <w:p w14:paraId="53B00DC4" w14:textId="77777777" w:rsidR="00326062" w:rsidRPr="00326062" w:rsidRDefault="00326062" w:rsidP="00326062">
      <w:r w:rsidRPr="00326062">
        <w:t xml:space="preserve">This conference is hosted by </w:t>
      </w:r>
      <w:hyperlink r:id="rId12" w:history="1">
        <w:r w:rsidRPr="00326062">
          <w:rPr>
            <w:rStyle w:val="Hyperlink"/>
          </w:rPr>
          <w:t>Education and Employers</w:t>
        </w:r>
      </w:hyperlink>
      <w:r w:rsidRPr="00326062">
        <w:t xml:space="preserve"> in partnership with the </w:t>
      </w:r>
      <w:hyperlink r:id="rId13" w:history="1">
        <w:r w:rsidRPr="00326062">
          <w:rPr>
            <w:rStyle w:val="Hyperlink"/>
          </w:rPr>
          <w:t>Edge Foundation</w:t>
        </w:r>
      </w:hyperlink>
      <w:r w:rsidRPr="00326062">
        <w:rPr>
          <w:u w:val="single"/>
        </w:rPr>
        <w:t xml:space="preserve">. </w:t>
      </w:r>
      <w:r w:rsidRPr="00326062">
        <w:t xml:space="preserve">It will focus on employer engagement in </w:t>
      </w:r>
      <w:r w:rsidR="003B71A4">
        <w:t xml:space="preserve">general </w:t>
      </w:r>
      <w:r w:rsidRPr="00326062">
        <w:t>education</w:t>
      </w:r>
      <w:r w:rsidR="003B71A4">
        <w:t xml:space="preserve">, technical and vocational education </w:t>
      </w:r>
      <w:r w:rsidRPr="00326062">
        <w:t>and training, and the extent to which such interventions adequately prepare young people for the rapidly changing world of work. In particular, attention will focus on the need to develop and capture the skill requirements within the changing labour market and how such interventions can support young people as part of the response to Covid-19. The conference also seeks to reflect on reforms and policy shifts in relation to education and training and employer engagement internationally.</w:t>
      </w:r>
    </w:p>
    <w:p w14:paraId="240D0B72" w14:textId="77777777" w:rsidR="00BE6C44" w:rsidRPr="003F37DA" w:rsidRDefault="00BE6C44" w:rsidP="00BE6C44">
      <w:pPr>
        <w:rPr>
          <w:b/>
          <w:bCs/>
          <w:sz w:val="26"/>
          <w:szCs w:val="26"/>
        </w:rPr>
      </w:pPr>
      <w:r w:rsidRPr="003F37DA">
        <w:rPr>
          <w:b/>
          <w:bCs/>
          <w:sz w:val="26"/>
          <w:szCs w:val="26"/>
        </w:rPr>
        <w:t>Conference themes</w:t>
      </w:r>
    </w:p>
    <w:p w14:paraId="237CD5D4" w14:textId="77777777" w:rsidR="000A5197" w:rsidRDefault="00BE6C44" w:rsidP="007935A2">
      <w:pPr>
        <w:rPr>
          <w:szCs w:val="20"/>
        </w:rPr>
      </w:pPr>
      <w:r w:rsidRPr="00097F3B">
        <w:rPr>
          <w:szCs w:val="20"/>
        </w:rPr>
        <w:t xml:space="preserve">We </w:t>
      </w:r>
      <w:r w:rsidR="00E34195">
        <w:rPr>
          <w:szCs w:val="20"/>
        </w:rPr>
        <w:t xml:space="preserve">invite </w:t>
      </w:r>
      <w:r>
        <w:rPr>
          <w:szCs w:val="20"/>
        </w:rPr>
        <w:t xml:space="preserve">UK and international participation </w:t>
      </w:r>
      <w:r w:rsidR="005A32E2">
        <w:rPr>
          <w:szCs w:val="20"/>
        </w:rPr>
        <w:t xml:space="preserve">from researchers, policy makers and practitioners </w:t>
      </w:r>
      <w:r w:rsidR="00C97CF6">
        <w:rPr>
          <w:szCs w:val="20"/>
        </w:rPr>
        <w:t xml:space="preserve">across </w:t>
      </w:r>
      <w:r w:rsidR="005A32E2">
        <w:rPr>
          <w:szCs w:val="20"/>
        </w:rPr>
        <w:t>all phases of education (compulsory, post-compulsory and continuing)</w:t>
      </w:r>
      <w:r w:rsidR="00C97CF6">
        <w:rPr>
          <w:szCs w:val="20"/>
        </w:rPr>
        <w:t>.</w:t>
      </w:r>
    </w:p>
    <w:p w14:paraId="0723EF73" w14:textId="77777777" w:rsidR="00BE6C44" w:rsidRPr="00097F3B" w:rsidRDefault="005A32E2" w:rsidP="00BE6C44">
      <w:pPr>
        <w:rPr>
          <w:szCs w:val="20"/>
        </w:rPr>
      </w:pPr>
      <w:r>
        <w:rPr>
          <w:szCs w:val="20"/>
        </w:rPr>
        <w:t xml:space="preserve"> We particularly welcome contributions focusing upon the following themes:</w:t>
      </w:r>
    </w:p>
    <w:p w14:paraId="08A5C28E" w14:textId="7DA5D60A" w:rsidR="00BE6C44" w:rsidRPr="00097F3B" w:rsidRDefault="00BE6C44" w:rsidP="00BE6C44">
      <w:pPr>
        <w:spacing w:after="0"/>
        <w:rPr>
          <w:b/>
          <w:szCs w:val="20"/>
        </w:rPr>
      </w:pPr>
      <w:r>
        <w:rPr>
          <w:b/>
          <w:szCs w:val="20"/>
        </w:rPr>
        <w:t xml:space="preserve">Theme 1: </w:t>
      </w:r>
      <w:r w:rsidR="00F90AE6">
        <w:rPr>
          <w:b/>
          <w:szCs w:val="20"/>
        </w:rPr>
        <w:t>E</w:t>
      </w:r>
      <w:r w:rsidR="00B53B2E">
        <w:rPr>
          <w:b/>
          <w:szCs w:val="20"/>
        </w:rPr>
        <w:t xml:space="preserve">mployer </w:t>
      </w:r>
      <w:r w:rsidR="00426D52">
        <w:rPr>
          <w:b/>
          <w:szCs w:val="20"/>
        </w:rPr>
        <w:t>engagement and</w:t>
      </w:r>
      <w:bookmarkStart w:id="0" w:name="_GoBack"/>
      <w:bookmarkEnd w:id="0"/>
      <w:r w:rsidR="006C5B7F">
        <w:rPr>
          <w:b/>
          <w:szCs w:val="20"/>
        </w:rPr>
        <w:t xml:space="preserve"> </w:t>
      </w:r>
      <w:r w:rsidR="00F90AE6">
        <w:rPr>
          <w:b/>
          <w:szCs w:val="20"/>
        </w:rPr>
        <w:t>preparation for work</w:t>
      </w:r>
    </w:p>
    <w:p w14:paraId="5A2588C4" w14:textId="77777777" w:rsidR="0078217D" w:rsidRDefault="0078217D" w:rsidP="00746900">
      <w:pPr>
        <w:pStyle w:val="ListParagraph"/>
        <w:numPr>
          <w:ilvl w:val="0"/>
          <w:numId w:val="2"/>
        </w:numPr>
        <w:rPr>
          <w:szCs w:val="20"/>
        </w:rPr>
      </w:pPr>
      <w:r>
        <w:rPr>
          <w:szCs w:val="20"/>
        </w:rPr>
        <w:t xml:space="preserve">Jobs of the future: </w:t>
      </w:r>
      <w:r w:rsidR="000A0618">
        <w:rPr>
          <w:szCs w:val="20"/>
        </w:rPr>
        <w:t xml:space="preserve">predicting the </w:t>
      </w:r>
      <w:r>
        <w:rPr>
          <w:szCs w:val="20"/>
        </w:rPr>
        <w:t>changing labour market</w:t>
      </w:r>
      <w:r w:rsidR="000A0618">
        <w:rPr>
          <w:szCs w:val="20"/>
        </w:rPr>
        <w:t>, post</w:t>
      </w:r>
      <w:r w:rsidR="003353C0">
        <w:rPr>
          <w:szCs w:val="20"/>
        </w:rPr>
        <w:t>-</w:t>
      </w:r>
      <w:r w:rsidR="000A0618">
        <w:rPr>
          <w:szCs w:val="20"/>
        </w:rPr>
        <w:t>Brexit and Covid-19</w:t>
      </w:r>
      <w:r w:rsidR="00F90AE6">
        <w:rPr>
          <w:szCs w:val="20"/>
        </w:rPr>
        <w:t xml:space="preserve"> – UK and international trends</w:t>
      </w:r>
    </w:p>
    <w:p w14:paraId="6CFCB678" w14:textId="61A01C48" w:rsidR="00746900" w:rsidRPr="00746900" w:rsidRDefault="0096372D" w:rsidP="00746900">
      <w:pPr>
        <w:pStyle w:val="ListParagraph"/>
        <w:numPr>
          <w:ilvl w:val="0"/>
          <w:numId w:val="2"/>
        </w:numPr>
        <w:rPr>
          <w:szCs w:val="20"/>
        </w:rPr>
      </w:pPr>
      <w:r>
        <w:rPr>
          <w:szCs w:val="20"/>
        </w:rPr>
        <w:t>Addressing the</w:t>
      </w:r>
      <w:r w:rsidR="00E94100">
        <w:rPr>
          <w:szCs w:val="20"/>
        </w:rPr>
        <w:t xml:space="preserve"> </w:t>
      </w:r>
      <w:r w:rsidR="007E3565">
        <w:rPr>
          <w:szCs w:val="20"/>
        </w:rPr>
        <w:t xml:space="preserve">disconnection between </w:t>
      </w:r>
      <w:r w:rsidR="005A32E2">
        <w:rPr>
          <w:szCs w:val="20"/>
        </w:rPr>
        <w:t xml:space="preserve">career </w:t>
      </w:r>
      <w:r w:rsidR="0041495A">
        <w:rPr>
          <w:szCs w:val="20"/>
        </w:rPr>
        <w:t xml:space="preserve">aspirations and </w:t>
      </w:r>
      <w:r w:rsidR="005A32E2">
        <w:rPr>
          <w:szCs w:val="20"/>
        </w:rPr>
        <w:t xml:space="preserve">labour market </w:t>
      </w:r>
      <w:r w:rsidR="0041495A">
        <w:rPr>
          <w:szCs w:val="20"/>
        </w:rPr>
        <w:t>opportunities</w:t>
      </w:r>
    </w:p>
    <w:p w14:paraId="35F10FAF" w14:textId="77777777" w:rsidR="00543379" w:rsidRDefault="00543379" w:rsidP="00746900">
      <w:pPr>
        <w:pStyle w:val="ListParagraph"/>
        <w:numPr>
          <w:ilvl w:val="0"/>
          <w:numId w:val="2"/>
        </w:numPr>
        <w:rPr>
          <w:szCs w:val="20"/>
        </w:rPr>
      </w:pPr>
      <w:r>
        <w:rPr>
          <w:szCs w:val="20"/>
        </w:rPr>
        <w:t>Levelling the playing field</w:t>
      </w:r>
      <w:r w:rsidR="00F90AE6">
        <w:rPr>
          <w:szCs w:val="20"/>
        </w:rPr>
        <w:t xml:space="preserve">: </w:t>
      </w:r>
      <w:r w:rsidR="009A00D9">
        <w:rPr>
          <w:szCs w:val="20"/>
        </w:rPr>
        <w:t xml:space="preserve">vocational </w:t>
      </w:r>
      <w:r w:rsidR="00D21B7F">
        <w:rPr>
          <w:szCs w:val="20"/>
        </w:rPr>
        <w:t xml:space="preserve">education </w:t>
      </w:r>
      <w:r w:rsidR="009A00D9">
        <w:rPr>
          <w:szCs w:val="20"/>
        </w:rPr>
        <w:t>as a prestigious pathway</w:t>
      </w:r>
    </w:p>
    <w:p w14:paraId="7BF36A3D" w14:textId="77777777" w:rsidR="00746900" w:rsidRDefault="009A00D9" w:rsidP="00746900">
      <w:pPr>
        <w:pStyle w:val="ListParagraph"/>
        <w:numPr>
          <w:ilvl w:val="0"/>
          <w:numId w:val="2"/>
        </w:numPr>
        <w:rPr>
          <w:szCs w:val="20"/>
        </w:rPr>
      </w:pPr>
      <w:r>
        <w:rPr>
          <w:szCs w:val="20"/>
        </w:rPr>
        <w:t>T</w:t>
      </w:r>
      <w:r w:rsidR="00746900" w:rsidRPr="00746900">
        <w:rPr>
          <w:szCs w:val="20"/>
        </w:rPr>
        <w:t>ransition</w:t>
      </w:r>
      <w:r>
        <w:rPr>
          <w:szCs w:val="20"/>
        </w:rPr>
        <w:t>s</w:t>
      </w:r>
      <w:r w:rsidR="00746900" w:rsidRPr="00746900">
        <w:rPr>
          <w:szCs w:val="20"/>
        </w:rPr>
        <w:t xml:space="preserve"> to work in the 21st century labour market</w:t>
      </w:r>
      <w:r w:rsidR="00F90AE6">
        <w:rPr>
          <w:szCs w:val="20"/>
        </w:rPr>
        <w:t>:</w:t>
      </w:r>
      <w:r w:rsidR="00746900" w:rsidRPr="00746900">
        <w:rPr>
          <w:szCs w:val="20"/>
        </w:rPr>
        <w:t xml:space="preserve"> UK and international </w:t>
      </w:r>
      <w:r>
        <w:rPr>
          <w:szCs w:val="20"/>
        </w:rPr>
        <w:t>perspectives</w:t>
      </w:r>
    </w:p>
    <w:p w14:paraId="443F92CE" w14:textId="536F22D2" w:rsidR="00A316EB" w:rsidRPr="00097F3B" w:rsidRDefault="0099491A" w:rsidP="00746900">
      <w:pPr>
        <w:pStyle w:val="ListParagraph"/>
        <w:numPr>
          <w:ilvl w:val="0"/>
          <w:numId w:val="2"/>
        </w:numPr>
        <w:rPr>
          <w:szCs w:val="20"/>
        </w:rPr>
      </w:pPr>
      <w:r>
        <w:rPr>
          <w:szCs w:val="20"/>
        </w:rPr>
        <w:t>What role can schools/colleges/higher education</w:t>
      </w:r>
      <w:r w:rsidR="000A17AA">
        <w:rPr>
          <w:szCs w:val="20"/>
        </w:rPr>
        <w:t xml:space="preserve"> institutions</w:t>
      </w:r>
      <w:r w:rsidR="001C3BF2">
        <w:rPr>
          <w:szCs w:val="20"/>
        </w:rPr>
        <w:t xml:space="preserve"> </w:t>
      </w:r>
      <w:r w:rsidR="0096372D">
        <w:rPr>
          <w:szCs w:val="20"/>
        </w:rPr>
        <w:t>play in</w:t>
      </w:r>
      <w:r w:rsidR="00A316EB" w:rsidRPr="00A316EB">
        <w:rPr>
          <w:szCs w:val="20"/>
        </w:rPr>
        <w:t xml:space="preserve"> enhancing the career readiness of </w:t>
      </w:r>
      <w:r>
        <w:rPr>
          <w:szCs w:val="20"/>
        </w:rPr>
        <w:t>their students?</w:t>
      </w:r>
    </w:p>
    <w:p w14:paraId="55EFD15C" w14:textId="18A37656" w:rsidR="00BE6C44" w:rsidRPr="00097F3B" w:rsidRDefault="00BE6C44" w:rsidP="00BE6C44">
      <w:pPr>
        <w:spacing w:after="0"/>
        <w:rPr>
          <w:b/>
          <w:szCs w:val="20"/>
        </w:rPr>
      </w:pPr>
      <w:r>
        <w:rPr>
          <w:b/>
          <w:szCs w:val="20"/>
        </w:rPr>
        <w:t xml:space="preserve">Theme 2: </w:t>
      </w:r>
      <w:r w:rsidR="00F90AE6">
        <w:rPr>
          <w:b/>
          <w:szCs w:val="20"/>
        </w:rPr>
        <w:t>E</w:t>
      </w:r>
      <w:r w:rsidR="00E8090F">
        <w:rPr>
          <w:b/>
          <w:szCs w:val="20"/>
        </w:rPr>
        <w:t>mployer engagement</w:t>
      </w:r>
      <w:r w:rsidR="00426D52">
        <w:rPr>
          <w:b/>
          <w:szCs w:val="20"/>
        </w:rPr>
        <w:t xml:space="preserve"> </w:t>
      </w:r>
      <w:r w:rsidR="006C5B7F">
        <w:rPr>
          <w:b/>
          <w:szCs w:val="20"/>
        </w:rPr>
        <w:t xml:space="preserve">and </w:t>
      </w:r>
      <w:r w:rsidR="00F90AE6">
        <w:rPr>
          <w:b/>
          <w:szCs w:val="20"/>
        </w:rPr>
        <w:t>pedagogy</w:t>
      </w:r>
    </w:p>
    <w:p w14:paraId="6C3F9F2B" w14:textId="34EBD61E" w:rsidR="00806908" w:rsidRDefault="00806908" w:rsidP="00806908">
      <w:pPr>
        <w:pStyle w:val="ListParagraph"/>
        <w:numPr>
          <w:ilvl w:val="0"/>
          <w:numId w:val="2"/>
        </w:numPr>
        <w:rPr>
          <w:bCs/>
          <w:szCs w:val="20"/>
        </w:rPr>
      </w:pPr>
      <w:r w:rsidRPr="00806908">
        <w:rPr>
          <w:bCs/>
          <w:szCs w:val="20"/>
        </w:rPr>
        <w:t>The r</w:t>
      </w:r>
      <w:r w:rsidR="009C2222" w:rsidRPr="00806908">
        <w:rPr>
          <w:bCs/>
          <w:szCs w:val="20"/>
        </w:rPr>
        <w:t>ole and impact of employer engagement in primary</w:t>
      </w:r>
      <w:r w:rsidR="009C2222">
        <w:rPr>
          <w:bCs/>
          <w:szCs w:val="20"/>
        </w:rPr>
        <w:t xml:space="preserve">, </w:t>
      </w:r>
      <w:r w:rsidR="009C2222" w:rsidRPr="00806908">
        <w:rPr>
          <w:bCs/>
          <w:szCs w:val="20"/>
        </w:rPr>
        <w:t>secondary</w:t>
      </w:r>
      <w:r w:rsidR="009C2222">
        <w:rPr>
          <w:bCs/>
          <w:szCs w:val="20"/>
        </w:rPr>
        <w:t>,</w:t>
      </w:r>
      <w:r w:rsidR="00FC51AE">
        <w:rPr>
          <w:bCs/>
          <w:szCs w:val="20"/>
        </w:rPr>
        <w:t xml:space="preserve"> </w:t>
      </w:r>
      <w:r w:rsidR="009C2222">
        <w:rPr>
          <w:bCs/>
          <w:szCs w:val="20"/>
        </w:rPr>
        <w:t>further and higher e</w:t>
      </w:r>
      <w:r w:rsidR="009C2222" w:rsidRPr="00806908">
        <w:rPr>
          <w:bCs/>
          <w:szCs w:val="20"/>
        </w:rPr>
        <w:t>ducation</w:t>
      </w:r>
    </w:p>
    <w:p w14:paraId="5FCA3246" w14:textId="77777777" w:rsidR="00F90AE6" w:rsidRPr="00F90AE6" w:rsidRDefault="009A4E4C">
      <w:pPr>
        <w:pStyle w:val="ListParagraph"/>
        <w:numPr>
          <w:ilvl w:val="0"/>
          <w:numId w:val="2"/>
        </w:numPr>
        <w:rPr>
          <w:bCs/>
          <w:szCs w:val="20"/>
        </w:rPr>
      </w:pPr>
      <w:r w:rsidRPr="009A4E4C">
        <w:rPr>
          <w:bCs/>
          <w:szCs w:val="20"/>
        </w:rPr>
        <w:t xml:space="preserve">Pedagogical </w:t>
      </w:r>
      <w:r>
        <w:rPr>
          <w:bCs/>
          <w:szCs w:val="20"/>
        </w:rPr>
        <w:t>o</w:t>
      </w:r>
      <w:r w:rsidRPr="00F90AE6">
        <w:rPr>
          <w:bCs/>
          <w:szCs w:val="20"/>
        </w:rPr>
        <w:t xml:space="preserve">pportunities </w:t>
      </w:r>
      <w:r w:rsidR="00F90AE6" w:rsidRPr="00F90AE6">
        <w:rPr>
          <w:bCs/>
          <w:szCs w:val="20"/>
        </w:rPr>
        <w:t xml:space="preserve">and challenges presented by employer engagement </w:t>
      </w:r>
    </w:p>
    <w:p w14:paraId="6AF798CB" w14:textId="766720A0" w:rsidR="009545C6" w:rsidRPr="009545C6" w:rsidRDefault="00682352" w:rsidP="009545C6">
      <w:pPr>
        <w:pStyle w:val="ListParagraph"/>
        <w:numPr>
          <w:ilvl w:val="0"/>
          <w:numId w:val="2"/>
        </w:numPr>
        <w:rPr>
          <w:bCs/>
          <w:szCs w:val="20"/>
        </w:rPr>
      </w:pPr>
      <w:r w:rsidRPr="00682352">
        <w:rPr>
          <w:bCs/>
          <w:szCs w:val="20"/>
        </w:rPr>
        <w:lastRenderedPageBreak/>
        <w:t xml:space="preserve">Making learning </w:t>
      </w:r>
      <w:r w:rsidR="00FC51AE" w:rsidRPr="00682352">
        <w:rPr>
          <w:bCs/>
          <w:szCs w:val="20"/>
        </w:rPr>
        <w:t>meaningful: the</w:t>
      </w:r>
      <w:r w:rsidRPr="00682352">
        <w:rPr>
          <w:bCs/>
          <w:szCs w:val="20"/>
        </w:rPr>
        <w:t xml:space="preserve"> role of employers and </w:t>
      </w:r>
      <w:r w:rsidR="009545C6" w:rsidRPr="009545C6">
        <w:rPr>
          <w:bCs/>
          <w:szCs w:val="20"/>
        </w:rPr>
        <w:t xml:space="preserve">community organisations in bringing </w:t>
      </w:r>
      <w:r w:rsidR="00633CBD">
        <w:rPr>
          <w:bCs/>
          <w:szCs w:val="20"/>
        </w:rPr>
        <w:t>learning</w:t>
      </w:r>
      <w:r w:rsidR="009545C6" w:rsidRPr="009545C6">
        <w:rPr>
          <w:bCs/>
          <w:szCs w:val="20"/>
        </w:rPr>
        <w:t xml:space="preserve"> to life</w:t>
      </w:r>
    </w:p>
    <w:p w14:paraId="37AD9D21" w14:textId="02999255" w:rsidR="00BE6C44" w:rsidRPr="00097F3B" w:rsidRDefault="00BE6C44" w:rsidP="00BE6C44">
      <w:pPr>
        <w:spacing w:after="0"/>
        <w:rPr>
          <w:b/>
          <w:szCs w:val="20"/>
        </w:rPr>
      </w:pPr>
      <w:r>
        <w:rPr>
          <w:b/>
          <w:szCs w:val="20"/>
        </w:rPr>
        <w:t xml:space="preserve">Theme 3: </w:t>
      </w:r>
      <w:r w:rsidR="00F90AE6">
        <w:rPr>
          <w:b/>
          <w:szCs w:val="20"/>
        </w:rPr>
        <w:t>E</w:t>
      </w:r>
      <w:r w:rsidR="00E8090F">
        <w:rPr>
          <w:b/>
          <w:szCs w:val="20"/>
        </w:rPr>
        <w:t>mployer engagement</w:t>
      </w:r>
      <w:r w:rsidR="00350F45">
        <w:rPr>
          <w:b/>
          <w:szCs w:val="20"/>
        </w:rPr>
        <w:t xml:space="preserve"> </w:t>
      </w:r>
      <w:r w:rsidR="006C5B7F">
        <w:rPr>
          <w:b/>
          <w:szCs w:val="20"/>
        </w:rPr>
        <w:t xml:space="preserve">and the </w:t>
      </w:r>
      <w:r w:rsidR="00F90AE6">
        <w:rPr>
          <w:b/>
          <w:szCs w:val="20"/>
        </w:rPr>
        <w:t>curriculum</w:t>
      </w:r>
    </w:p>
    <w:p w14:paraId="1A71DEB8" w14:textId="77777777" w:rsidR="00C45DEF" w:rsidRDefault="00CA77D2" w:rsidP="00BE6C44">
      <w:pPr>
        <w:pStyle w:val="ListParagraph"/>
        <w:numPr>
          <w:ilvl w:val="0"/>
          <w:numId w:val="2"/>
        </w:numPr>
        <w:rPr>
          <w:szCs w:val="20"/>
        </w:rPr>
      </w:pPr>
      <w:r w:rsidRPr="00CA77D2">
        <w:rPr>
          <w:szCs w:val="20"/>
        </w:rPr>
        <w:t xml:space="preserve">Embedding employer engagement within the curriculum: </w:t>
      </w:r>
      <w:r w:rsidR="00467680" w:rsidRPr="00467680">
        <w:rPr>
          <w:szCs w:val="20"/>
        </w:rPr>
        <w:t>approaches and challenges</w:t>
      </w:r>
    </w:p>
    <w:p w14:paraId="1D7A099E" w14:textId="77777777" w:rsidR="00543379" w:rsidRDefault="003353C0" w:rsidP="00BE6C44">
      <w:pPr>
        <w:pStyle w:val="ListParagraph"/>
        <w:numPr>
          <w:ilvl w:val="0"/>
          <w:numId w:val="2"/>
        </w:numPr>
        <w:rPr>
          <w:szCs w:val="20"/>
        </w:rPr>
      </w:pPr>
      <w:r>
        <w:rPr>
          <w:szCs w:val="20"/>
        </w:rPr>
        <w:t>E</w:t>
      </w:r>
      <w:r w:rsidR="00A9045B">
        <w:rPr>
          <w:szCs w:val="20"/>
        </w:rPr>
        <w:t xml:space="preserve">ffective </w:t>
      </w:r>
      <w:r w:rsidR="00BB7880">
        <w:rPr>
          <w:szCs w:val="20"/>
        </w:rPr>
        <w:t xml:space="preserve">employer engagement within the </w:t>
      </w:r>
      <w:r w:rsidR="00AA6EE2">
        <w:rPr>
          <w:szCs w:val="20"/>
        </w:rPr>
        <w:t>curriculum</w:t>
      </w:r>
      <w:r w:rsidR="00633CBD">
        <w:rPr>
          <w:szCs w:val="20"/>
        </w:rPr>
        <w:t>, examples of practice</w:t>
      </w:r>
    </w:p>
    <w:p w14:paraId="6DCFC4E4" w14:textId="77777777" w:rsidR="003B71A4" w:rsidRDefault="003B71A4" w:rsidP="00BE6C44">
      <w:pPr>
        <w:pStyle w:val="ListParagraph"/>
        <w:numPr>
          <w:ilvl w:val="0"/>
          <w:numId w:val="2"/>
        </w:numPr>
        <w:rPr>
          <w:szCs w:val="20"/>
        </w:rPr>
      </w:pPr>
      <w:r>
        <w:rPr>
          <w:szCs w:val="20"/>
        </w:rPr>
        <w:t xml:space="preserve">Assessing vocational and practical learning </w:t>
      </w:r>
    </w:p>
    <w:p w14:paraId="56C15E81" w14:textId="77777777" w:rsidR="00006E7E" w:rsidRDefault="00006E7E" w:rsidP="00BE6C44">
      <w:pPr>
        <w:pStyle w:val="ListParagraph"/>
        <w:numPr>
          <w:ilvl w:val="0"/>
          <w:numId w:val="2"/>
        </w:numPr>
        <w:rPr>
          <w:szCs w:val="20"/>
        </w:rPr>
      </w:pPr>
      <w:r>
        <w:rPr>
          <w:szCs w:val="20"/>
        </w:rPr>
        <w:t>Employer engagement and professional development opportunities</w:t>
      </w:r>
    </w:p>
    <w:p w14:paraId="5353687C" w14:textId="77777777" w:rsidR="00366542" w:rsidRPr="003F37DA" w:rsidRDefault="00874D9E" w:rsidP="00BE6C44">
      <w:pPr>
        <w:rPr>
          <w:b/>
          <w:sz w:val="26"/>
          <w:szCs w:val="26"/>
        </w:rPr>
      </w:pPr>
      <w:r w:rsidRPr="00874D9E">
        <w:rPr>
          <w:b/>
          <w:sz w:val="26"/>
          <w:szCs w:val="26"/>
        </w:rPr>
        <w:t>To submit an abstract or a symposium proposal</w:t>
      </w:r>
    </w:p>
    <w:p w14:paraId="41DC2CEC" w14:textId="77777777" w:rsidR="00650A5C" w:rsidRDefault="001F57FA" w:rsidP="00AB0FFB">
      <w:r>
        <w:t>We welcome p</w:t>
      </w:r>
      <w:r w:rsidR="00AB0FFB">
        <w:t xml:space="preserve">apers from a range of organisations including </w:t>
      </w:r>
      <w:r w:rsidR="00876210">
        <w:t xml:space="preserve">schools, colleges, </w:t>
      </w:r>
      <w:r w:rsidR="00AB0FFB">
        <w:t xml:space="preserve">universities, public, private and </w:t>
      </w:r>
      <w:r w:rsidR="44727BFF">
        <w:t xml:space="preserve">voluntary </w:t>
      </w:r>
      <w:r w:rsidR="00AB0FFB">
        <w:t xml:space="preserve">bodies. The conference presents an excellent opportunity for showcasing multi-disciplinary and cross-disciplinary approaches </w:t>
      </w:r>
      <w:r w:rsidR="00006373">
        <w:t>including</w:t>
      </w:r>
      <w:r w:rsidR="00AB0FFB">
        <w:t xml:space="preserve">, </w:t>
      </w:r>
      <w:r w:rsidR="006E3A99">
        <w:t>but not limited to</w:t>
      </w:r>
      <w:r w:rsidR="00AB0FFB">
        <w:t xml:space="preserve">, the fields of education, sociology, </w:t>
      </w:r>
      <w:r w:rsidR="001028F0">
        <w:t xml:space="preserve">psychology, </w:t>
      </w:r>
      <w:r w:rsidR="00AB0FFB">
        <w:t xml:space="preserve">economics and business. </w:t>
      </w:r>
      <w:r w:rsidR="006E3A99">
        <w:t>We would encourage p</w:t>
      </w:r>
      <w:r w:rsidR="00AB0FFB">
        <w:t>apers from both research and practitioner communities; demonstrating a range of methodological approaches</w:t>
      </w:r>
      <w:r w:rsidR="00650A5C">
        <w:t>.</w:t>
      </w:r>
    </w:p>
    <w:p w14:paraId="31BC5404" w14:textId="77777777" w:rsidR="004B00A1" w:rsidRDefault="00EE63B8" w:rsidP="00AB0FFB">
      <w:r w:rsidRPr="00EE63B8">
        <w:t xml:space="preserve">We are also looking to showcase practitioners reflecting on their experiences of implementing employer </w:t>
      </w:r>
      <w:r w:rsidR="0049333C" w:rsidRPr="00EE63B8">
        <w:t>engagement;</w:t>
      </w:r>
      <w:r w:rsidRPr="00EE63B8">
        <w:t xml:space="preserve"> examples of assessment strategies would be particularly welcome. </w:t>
      </w:r>
    </w:p>
    <w:p w14:paraId="7ED60244" w14:textId="4E3DB6F9" w:rsidR="00547CB9" w:rsidRDefault="004B00A1" w:rsidP="00BE6C44">
      <w:r>
        <w:t>S</w:t>
      </w:r>
      <w:r w:rsidR="00876210">
        <w:t>ubmissions need not take the form of anacademic paper</w:t>
      </w:r>
      <w:r w:rsidR="00EE63B8" w:rsidRPr="00EE63B8">
        <w:t xml:space="preserve">. </w:t>
      </w:r>
      <w:r w:rsidR="00876210">
        <w:t>We welcome s</w:t>
      </w:r>
      <w:r w:rsidR="00EE63B8" w:rsidRPr="00EE63B8">
        <w:t xml:space="preserve">uggestions for </w:t>
      </w:r>
      <w:r w:rsidR="00876210">
        <w:t xml:space="preserve">alternative </w:t>
      </w:r>
      <w:r w:rsidR="00EE63B8" w:rsidRPr="00EE63B8">
        <w:t>formats</w:t>
      </w:r>
      <w:r w:rsidR="00876210">
        <w:t xml:space="preserve">, including, but not limited to, round tables, workshops, </w:t>
      </w:r>
      <w:r w:rsidR="00A311B8">
        <w:t xml:space="preserve">and </w:t>
      </w:r>
      <w:r w:rsidR="00876210">
        <w:t>small interactive group work</w:t>
      </w:r>
      <w:r w:rsidR="00A311B8">
        <w:t>.</w:t>
      </w:r>
      <w:r>
        <w:t xml:space="preserve"> </w:t>
      </w:r>
      <w:r w:rsidR="00876210">
        <w:t>We welcome, and encourage, submissions from</w:t>
      </w:r>
      <w:r>
        <w:t xml:space="preserve"> </w:t>
      </w:r>
      <w:r w:rsidR="004201F4">
        <w:t>i</w:t>
      </w:r>
      <w:r w:rsidR="00AB0FFB">
        <w:t>nternational and UK</w:t>
      </w:r>
      <w:r>
        <w:t xml:space="preserve"> </w:t>
      </w:r>
      <w:r w:rsidR="00AB0FFB">
        <w:t>contributors</w:t>
      </w:r>
      <w:r>
        <w:t xml:space="preserve">. </w:t>
      </w:r>
      <w:r w:rsidR="00AB0FFB">
        <w:t xml:space="preserve">Submit your </w:t>
      </w:r>
      <w:r w:rsidR="00876210">
        <w:t>abstract, or</w:t>
      </w:r>
      <w:r w:rsidR="001F35DB">
        <w:t xml:space="preserve"> summary</w:t>
      </w:r>
      <w:r w:rsidR="00876210">
        <w:t>,</w:t>
      </w:r>
      <w:r>
        <w:t xml:space="preserve"> </w:t>
      </w:r>
      <w:r w:rsidR="00AB0FFB">
        <w:t xml:space="preserve">here </w:t>
      </w:r>
      <w:hyperlink r:id="rId14" w:history="1">
        <w:r w:rsidR="006E190B" w:rsidRPr="007352C7">
          <w:rPr>
            <w:rStyle w:val="Hyperlink"/>
          </w:rPr>
          <w:t>https://www.surveymonkey.co.uk/r/GV3BYFJ</w:t>
        </w:r>
      </w:hyperlink>
      <w:r w:rsidR="00AB0FFB">
        <w:t>.</w:t>
      </w:r>
    </w:p>
    <w:p w14:paraId="380938A6" w14:textId="207032E2" w:rsidR="00BE6C44" w:rsidRPr="00097F3B" w:rsidRDefault="00547CB9" w:rsidP="00BE6C44">
      <w:r>
        <w:rPr>
          <w:b/>
          <w:bCs/>
          <w:u w:val="single"/>
        </w:rPr>
        <w:t xml:space="preserve">When </w:t>
      </w:r>
      <w:r w:rsidR="00876210" w:rsidRPr="00A311B8">
        <w:rPr>
          <w:b/>
          <w:bCs/>
          <w:u w:val="single"/>
        </w:rPr>
        <w:t>submitting your proposal, please indicate in which format</w:t>
      </w:r>
      <w:r>
        <w:rPr>
          <w:b/>
          <w:bCs/>
          <w:u w:val="single"/>
        </w:rPr>
        <w:t xml:space="preserve"> </w:t>
      </w:r>
      <w:r w:rsidR="007B5375" w:rsidRPr="00A311B8">
        <w:rPr>
          <w:b/>
          <w:bCs/>
          <w:u w:val="single"/>
        </w:rPr>
        <w:t>you would wish to present your work</w:t>
      </w:r>
      <w:r w:rsidR="00876210" w:rsidRPr="00A311B8">
        <w:rPr>
          <w:b/>
          <w:bCs/>
          <w:u w:val="single"/>
        </w:rPr>
        <w:t xml:space="preserve"> (e.g. paper, workshop, roundtable).</w:t>
      </w:r>
    </w:p>
    <w:p w14:paraId="54CEFB11" w14:textId="74A141F4" w:rsidR="00BE6C44" w:rsidRPr="00097F3B" w:rsidRDefault="00BE6C44" w:rsidP="00BE6C44">
      <w:r w:rsidRPr="00097F3B">
        <w:t>All abstracts and proposals should be submitted by</w:t>
      </w:r>
      <w:r w:rsidR="00DD3861">
        <w:t xml:space="preserve"> </w:t>
      </w:r>
      <w:r w:rsidR="00A83289" w:rsidRPr="00DD7907">
        <w:rPr>
          <w:b/>
          <w:bCs/>
        </w:rPr>
        <w:t>20</w:t>
      </w:r>
      <w:r w:rsidR="00A83289" w:rsidRPr="00DD7907">
        <w:rPr>
          <w:b/>
          <w:bCs/>
          <w:vertAlign w:val="superscript"/>
        </w:rPr>
        <w:t>th</w:t>
      </w:r>
      <w:r w:rsidR="00A83289" w:rsidRPr="00DD7907">
        <w:rPr>
          <w:b/>
          <w:bCs/>
        </w:rPr>
        <w:t xml:space="preserve"> January 2021</w:t>
      </w:r>
      <w:r w:rsidRPr="00097F3B">
        <w:t xml:space="preserve">, accepted papers and proposals will be notified by </w:t>
      </w:r>
      <w:r>
        <w:rPr>
          <w:b/>
        </w:rPr>
        <w:t>the end of February</w:t>
      </w:r>
      <w:r w:rsidR="00DD3861">
        <w:rPr>
          <w:b/>
        </w:rPr>
        <w:t xml:space="preserve"> </w:t>
      </w:r>
      <w:r w:rsidR="00A83289">
        <w:rPr>
          <w:b/>
        </w:rPr>
        <w:t>2021</w:t>
      </w:r>
      <w:r w:rsidR="007958A3">
        <w:rPr>
          <w:b/>
        </w:rPr>
        <w:t>.</w:t>
      </w:r>
    </w:p>
    <w:p w14:paraId="23828EF3" w14:textId="696C150A" w:rsidR="00BE6C44" w:rsidRDefault="00BE6C44" w:rsidP="00BE6C44">
      <w:pPr>
        <w:rPr>
          <w:sz w:val="20"/>
        </w:rPr>
      </w:pPr>
      <w:r w:rsidRPr="00097F3B">
        <w:rPr>
          <w:b/>
        </w:rPr>
        <w:t>Enquiries:</w:t>
      </w:r>
      <w:r w:rsidR="00DD3861">
        <w:rPr>
          <w:b/>
        </w:rPr>
        <w:t xml:space="preserve"> </w:t>
      </w:r>
      <w:r w:rsidR="007958A3">
        <w:t xml:space="preserve">Martin Rogers </w:t>
      </w:r>
      <w:r w:rsidRPr="00097F3B">
        <w:t xml:space="preserve">– </w:t>
      </w:r>
      <w:hyperlink r:id="rId15" w:history="1">
        <w:r w:rsidR="007958A3" w:rsidRPr="00D4503D">
          <w:rPr>
            <w:rStyle w:val="Hyperlink"/>
          </w:rPr>
          <w:t>Martin.Rogers</w:t>
        </w:r>
        <w:r w:rsidR="007958A3" w:rsidRPr="003F650C">
          <w:rPr>
            <w:rStyle w:val="Hyperlink"/>
          </w:rPr>
          <w:t>@educationandemployers.org</w:t>
        </w:r>
      </w:hyperlink>
    </w:p>
    <w:p w14:paraId="62B2B699" w14:textId="77777777" w:rsidR="00366542" w:rsidRPr="003F37DA" w:rsidRDefault="00366542" w:rsidP="00366542">
      <w:pPr>
        <w:rPr>
          <w:b/>
          <w:sz w:val="26"/>
          <w:szCs w:val="26"/>
        </w:rPr>
      </w:pPr>
      <w:r w:rsidRPr="003F37DA">
        <w:rPr>
          <w:b/>
          <w:sz w:val="26"/>
          <w:szCs w:val="26"/>
        </w:rPr>
        <w:t>Dissemination</w:t>
      </w:r>
    </w:p>
    <w:p w14:paraId="7D13FFDE" w14:textId="55B80AA9" w:rsidR="00366542" w:rsidRPr="00097F3B" w:rsidRDefault="00366542" w:rsidP="00366542">
      <w:pPr>
        <w:rPr>
          <w:sz w:val="24"/>
          <w:szCs w:val="24"/>
        </w:rPr>
      </w:pPr>
      <w:r>
        <w:t>The </w:t>
      </w:r>
      <w:hyperlink r:id="rId16">
        <w:r w:rsidRPr="1B52E4ED">
          <w:rPr>
            <w:rStyle w:val="Hyperlink"/>
            <w:i/>
            <w:iCs/>
          </w:rPr>
          <w:t>Journal of Education and Work</w:t>
        </w:r>
      </w:hyperlink>
      <w:r w:rsidR="00DC1AC7">
        <w:t xml:space="preserve"> h</w:t>
      </w:r>
      <w:r w:rsidR="009C77F9">
        <w:t xml:space="preserve">as been approached </w:t>
      </w:r>
      <w:r w:rsidR="00876210">
        <w:t xml:space="preserve">to </w:t>
      </w:r>
      <w:r w:rsidR="004729BC">
        <w:t>once again</w:t>
      </w:r>
      <w:r w:rsidR="00DD3861">
        <w:t xml:space="preserve"> </w:t>
      </w:r>
      <w:r w:rsidR="009C77F9">
        <w:t xml:space="preserve">be </w:t>
      </w:r>
      <w:r>
        <w:t xml:space="preserve">a formal partner of the conference. As with previous conferences, </w:t>
      </w:r>
      <w:r w:rsidR="000C7D76">
        <w:t xml:space="preserve">we hope that </w:t>
      </w:r>
      <w:r>
        <w:t xml:space="preserve">papers will be </w:t>
      </w:r>
      <w:r w:rsidR="000C7D76">
        <w:t>printed in</w:t>
      </w:r>
      <w:r>
        <w:t xml:space="preserve"> a </w:t>
      </w:r>
      <w:hyperlink r:id="rId17">
        <w:r w:rsidRPr="1B52E4ED">
          <w:rPr>
            <w:rStyle w:val="Hyperlink"/>
          </w:rPr>
          <w:t xml:space="preserve">collection of </w:t>
        </w:r>
        <w:r w:rsidRPr="1B52E4ED">
          <w:rPr>
            <w:rStyle w:val="Hyperlink"/>
            <w:i/>
            <w:iCs/>
          </w:rPr>
          <w:t>Research for Practice</w:t>
        </w:r>
        <w:r w:rsidRPr="1B52E4ED">
          <w:rPr>
            <w:rStyle w:val="Hyperlink"/>
          </w:rPr>
          <w:t xml:space="preserve"> essays</w:t>
        </w:r>
      </w:hyperlink>
      <w:r w:rsidR="00262951">
        <w:rPr>
          <w:rStyle w:val="Hyperlink"/>
        </w:rPr>
        <w:t xml:space="preserve"> </w:t>
      </w:r>
      <w:r>
        <w:t xml:space="preserve">(see </w:t>
      </w:r>
      <w:hyperlink r:id="rId18">
        <w:r w:rsidRPr="1B52E4ED">
          <w:rPr>
            <w:rStyle w:val="Hyperlink"/>
          </w:rPr>
          <w:t>2016</w:t>
        </w:r>
      </w:hyperlink>
      <w:r>
        <w:t xml:space="preserve"> and </w:t>
      </w:r>
      <w:hyperlink r:id="rId19">
        <w:r w:rsidRPr="1B52E4ED">
          <w:rPr>
            <w:rStyle w:val="Hyperlink"/>
          </w:rPr>
          <w:t>2018</w:t>
        </w:r>
      </w:hyperlink>
      <w:r>
        <w:t xml:space="preserve"> editions)</w:t>
      </w:r>
      <w:r w:rsidRPr="1B52E4ED">
        <w:rPr>
          <w:sz w:val="24"/>
          <w:szCs w:val="24"/>
        </w:rPr>
        <w:t xml:space="preserve">. </w:t>
      </w:r>
      <w:r>
        <w:t xml:space="preserve">Papers presented at the London conference can also expect to be </w:t>
      </w:r>
      <w:r w:rsidR="00792915">
        <w:t>disseminated</w:t>
      </w:r>
      <w:r w:rsidR="000C7D76">
        <w:t xml:space="preserve"> </w:t>
      </w:r>
      <w:r>
        <w:t>across academic, policy and practitioner audiences. Papers and materials will also be</w:t>
      </w:r>
      <w:r w:rsidR="00262951">
        <w:t xml:space="preserve"> </w:t>
      </w:r>
      <w:r w:rsidR="00792915">
        <w:t>publicised</w:t>
      </w:r>
      <w:r>
        <w:t xml:space="preserve"> through our research blog and newsletter which </w:t>
      </w:r>
      <w:r w:rsidR="00792915">
        <w:t xml:space="preserve">reaches </w:t>
      </w:r>
      <w:r>
        <w:t>an audience of over 3,</w:t>
      </w:r>
      <w:r w:rsidR="00057D1C">
        <w:t>4</w:t>
      </w:r>
      <w:r>
        <w:t>00 researchers, educators, policy makers and other interested stakeholders.</w:t>
      </w:r>
    </w:p>
    <w:p w14:paraId="034BE442" w14:textId="77777777" w:rsidR="00BE6C44" w:rsidRDefault="00BE6C44" w:rsidP="00BE6C44">
      <w:pPr>
        <w:rPr>
          <w:b/>
        </w:rPr>
      </w:pPr>
      <w:r>
        <w:rPr>
          <w:b/>
        </w:rPr>
        <w:t>Confirmed partner</w:t>
      </w:r>
      <w:r w:rsidR="004118E3">
        <w:rPr>
          <w:b/>
        </w:rPr>
        <w:t>s</w:t>
      </w:r>
      <w:r>
        <w:rPr>
          <w:b/>
        </w:rPr>
        <w:t xml:space="preserve">: </w:t>
      </w:r>
    </w:p>
    <w:p w14:paraId="11806E27" w14:textId="77777777" w:rsidR="00851D9F" w:rsidRDefault="00E44490" w:rsidP="00BE6C44">
      <w:r w:rsidRPr="00D678ED">
        <w:t xml:space="preserve">Key partners already </w:t>
      </w:r>
      <w:r w:rsidR="00792915">
        <w:t xml:space="preserve">confirmed </w:t>
      </w:r>
      <w:r w:rsidRPr="00D678ED">
        <w:t xml:space="preserve">are </w:t>
      </w:r>
      <w:r w:rsidR="00FF63D1">
        <w:t xml:space="preserve">Education and Employers and the </w:t>
      </w:r>
      <w:r w:rsidRPr="00D678ED">
        <w:t>Edge</w:t>
      </w:r>
      <w:r w:rsidR="00FF63D1">
        <w:t xml:space="preserve"> Foundation</w:t>
      </w:r>
      <w:r w:rsidRPr="00D678ED">
        <w:t>. If you</w:t>
      </w:r>
      <w:r w:rsidR="00652CE2">
        <w:t xml:space="preserve"> woul</w:t>
      </w:r>
      <w:r w:rsidRPr="00D678ED">
        <w:t xml:space="preserve">d like to discuss </w:t>
      </w:r>
      <w:r w:rsidR="00792915">
        <w:t>supporting the conference</w:t>
      </w:r>
      <w:r w:rsidRPr="00D678ED">
        <w:t xml:space="preserve">as a partner or sponsor, please contact Martin Rogers – </w:t>
      </w:r>
      <w:hyperlink r:id="rId20" w:history="1">
        <w:r w:rsidR="009C77F9" w:rsidRPr="007352C7">
          <w:rPr>
            <w:rStyle w:val="Hyperlink"/>
          </w:rPr>
          <w:t>Martin.Rogers@educationandemployers.org</w:t>
        </w:r>
      </w:hyperlink>
    </w:p>
    <w:p w14:paraId="070E8E2A" w14:textId="77777777" w:rsidR="00927696" w:rsidRDefault="00927696" w:rsidP="00BE6C44">
      <w:pPr>
        <w:rPr>
          <w:b/>
        </w:rPr>
      </w:pPr>
    </w:p>
    <w:p w14:paraId="7C6BB475" w14:textId="77777777" w:rsidR="00851D9F" w:rsidRDefault="00663E9A" w:rsidP="00BE6C44">
      <w:pPr>
        <w:rPr>
          <w:b/>
        </w:rPr>
      </w:pPr>
      <w:r w:rsidRPr="002F0527">
        <w:rPr>
          <w:b/>
          <w:noProof/>
          <w:sz w:val="40"/>
          <w:lang w:eastAsia="en-GB"/>
        </w:rPr>
        <w:drawing>
          <wp:anchor distT="0" distB="0" distL="114300" distR="114300" simplePos="0" relativeHeight="251658243" behindDoc="0" locked="0" layoutInCell="1" allowOverlap="1" wp14:anchorId="7B1F4F7D" wp14:editId="7B397787">
            <wp:simplePos x="0" y="0"/>
            <wp:positionH relativeFrom="column">
              <wp:posOffset>2817495</wp:posOffset>
            </wp:positionH>
            <wp:positionV relativeFrom="paragraph">
              <wp:posOffset>-21590</wp:posOffset>
            </wp:positionV>
            <wp:extent cx="2240532" cy="744279"/>
            <wp:effectExtent l="0" t="0" r="7620" b="0"/>
            <wp:wrapNone/>
            <wp:docPr id="8" name="Picture 8" descr="C:\Users\Jrehill\AppData\Local\Microsoft\Windows\Temporary Internet Files\Content.Outlook\H01V9ZNM\Edge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ehill\AppData\Local\Microsoft\Windows\Temporary Internet Files\Content.Outlook\H01V9ZNM\Edge logo 20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0532" cy="744279"/>
                    </a:xfrm>
                    <a:prstGeom prst="rect">
                      <a:avLst/>
                    </a:prstGeom>
                    <a:noFill/>
                    <a:ln>
                      <a:noFill/>
                    </a:ln>
                  </pic:spPr>
                </pic:pic>
              </a:graphicData>
            </a:graphic>
          </wp:anchor>
        </w:drawing>
      </w:r>
    </w:p>
    <w:p w14:paraId="4AF6FA1E" w14:textId="77777777" w:rsidR="00851D9F" w:rsidRDefault="00851D9F" w:rsidP="00DD7907">
      <w:pPr>
        <w:spacing w:after="120"/>
        <w:jc w:val="center"/>
        <w:rPr>
          <w:b/>
        </w:rPr>
      </w:pPr>
      <w:r>
        <w:rPr>
          <w:noProof/>
          <w:lang w:eastAsia="en-GB"/>
        </w:rPr>
        <w:drawing>
          <wp:anchor distT="0" distB="0" distL="114300" distR="114300" simplePos="0" relativeHeight="251658241" behindDoc="0" locked="0" layoutInCell="1" allowOverlap="1" wp14:anchorId="66AB5F77" wp14:editId="577A47F3">
            <wp:simplePos x="0" y="0"/>
            <wp:positionH relativeFrom="column">
              <wp:posOffset>798195</wp:posOffset>
            </wp:positionH>
            <wp:positionV relativeFrom="paragraph">
              <wp:posOffset>-385445</wp:posOffset>
            </wp:positionV>
            <wp:extent cx="1863090" cy="81915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3090" cy="819150"/>
                    </a:xfrm>
                    <a:prstGeom prst="rect">
                      <a:avLst/>
                    </a:prstGeom>
                    <a:noFill/>
                  </pic:spPr>
                </pic:pic>
              </a:graphicData>
            </a:graphic>
          </wp:anchor>
        </w:drawing>
      </w:r>
    </w:p>
    <w:sectPr w:rsidR="00851D9F" w:rsidSect="00900D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D13F0"/>
    <w:multiLevelType w:val="hybridMultilevel"/>
    <w:tmpl w:val="73F84D60"/>
    <w:lvl w:ilvl="0" w:tplc="69D811BA">
      <w:start w:val="20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3A0188"/>
    <w:multiLevelType w:val="hybridMultilevel"/>
    <w:tmpl w:val="2BE66018"/>
    <w:lvl w:ilvl="0" w:tplc="FC04C424">
      <w:start w:val="20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0C6D1B"/>
    <w:multiLevelType w:val="hybridMultilevel"/>
    <w:tmpl w:val="D5EC4058"/>
    <w:lvl w:ilvl="0" w:tplc="FC04C424">
      <w:start w:val="201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F061BA"/>
    <w:multiLevelType w:val="hybridMultilevel"/>
    <w:tmpl w:val="B574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64"/>
    <w:rsid w:val="0000353C"/>
    <w:rsid w:val="00006373"/>
    <w:rsid w:val="0000665B"/>
    <w:rsid w:val="00006E7E"/>
    <w:rsid w:val="00012564"/>
    <w:rsid w:val="0004713D"/>
    <w:rsid w:val="000478B5"/>
    <w:rsid w:val="00057D1C"/>
    <w:rsid w:val="000730E7"/>
    <w:rsid w:val="000945F4"/>
    <w:rsid w:val="00095B44"/>
    <w:rsid w:val="00097090"/>
    <w:rsid w:val="00097F3B"/>
    <w:rsid w:val="000A0618"/>
    <w:rsid w:val="000A17AA"/>
    <w:rsid w:val="000A5197"/>
    <w:rsid w:val="000C0378"/>
    <w:rsid w:val="000C45E9"/>
    <w:rsid w:val="000C7D76"/>
    <w:rsid w:val="000F235B"/>
    <w:rsid w:val="001028F0"/>
    <w:rsid w:val="0011282D"/>
    <w:rsid w:val="0012110C"/>
    <w:rsid w:val="00126895"/>
    <w:rsid w:val="001524AA"/>
    <w:rsid w:val="00170AA6"/>
    <w:rsid w:val="00175BF9"/>
    <w:rsid w:val="00193E91"/>
    <w:rsid w:val="00193F86"/>
    <w:rsid w:val="001A356A"/>
    <w:rsid w:val="001A5C1B"/>
    <w:rsid w:val="001B5C59"/>
    <w:rsid w:val="001C10C3"/>
    <w:rsid w:val="001C3BF2"/>
    <w:rsid w:val="001D415D"/>
    <w:rsid w:val="001E22A6"/>
    <w:rsid w:val="001F35DB"/>
    <w:rsid w:val="001F57FA"/>
    <w:rsid w:val="0020563A"/>
    <w:rsid w:val="00233EF6"/>
    <w:rsid w:val="00262951"/>
    <w:rsid w:val="00263422"/>
    <w:rsid w:val="002702FC"/>
    <w:rsid w:val="0028224A"/>
    <w:rsid w:val="00286B11"/>
    <w:rsid w:val="00287400"/>
    <w:rsid w:val="002949C2"/>
    <w:rsid w:val="002D46C7"/>
    <w:rsid w:val="00311342"/>
    <w:rsid w:val="00324AAB"/>
    <w:rsid w:val="00326062"/>
    <w:rsid w:val="003353C0"/>
    <w:rsid w:val="003466BD"/>
    <w:rsid w:val="00350697"/>
    <w:rsid w:val="00350F45"/>
    <w:rsid w:val="0035102F"/>
    <w:rsid w:val="003521F9"/>
    <w:rsid w:val="003546E4"/>
    <w:rsid w:val="00365AEB"/>
    <w:rsid w:val="00366542"/>
    <w:rsid w:val="003773B7"/>
    <w:rsid w:val="003A0C0D"/>
    <w:rsid w:val="003A3959"/>
    <w:rsid w:val="003A5183"/>
    <w:rsid w:val="003B71A4"/>
    <w:rsid w:val="003D34C8"/>
    <w:rsid w:val="003F37DA"/>
    <w:rsid w:val="003F504D"/>
    <w:rsid w:val="003F650C"/>
    <w:rsid w:val="00403EBE"/>
    <w:rsid w:val="004042E3"/>
    <w:rsid w:val="004118E3"/>
    <w:rsid w:val="0041495A"/>
    <w:rsid w:val="004201F4"/>
    <w:rsid w:val="0042396E"/>
    <w:rsid w:val="004239CF"/>
    <w:rsid w:val="00425F3E"/>
    <w:rsid w:val="00426D52"/>
    <w:rsid w:val="00427A97"/>
    <w:rsid w:val="00433073"/>
    <w:rsid w:val="004362A9"/>
    <w:rsid w:val="00460C8B"/>
    <w:rsid w:val="00467680"/>
    <w:rsid w:val="004729BC"/>
    <w:rsid w:val="00475670"/>
    <w:rsid w:val="00481261"/>
    <w:rsid w:val="0049333C"/>
    <w:rsid w:val="004A6C5A"/>
    <w:rsid w:val="004B00A1"/>
    <w:rsid w:val="004B1DEE"/>
    <w:rsid w:val="004C5245"/>
    <w:rsid w:val="004C7638"/>
    <w:rsid w:val="004D2391"/>
    <w:rsid w:val="004E0DD2"/>
    <w:rsid w:val="00543379"/>
    <w:rsid w:val="00547CB9"/>
    <w:rsid w:val="005567F7"/>
    <w:rsid w:val="00565C31"/>
    <w:rsid w:val="00594C96"/>
    <w:rsid w:val="005A32E2"/>
    <w:rsid w:val="005A6932"/>
    <w:rsid w:val="005B1274"/>
    <w:rsid w:val="005B4A91"/>
    <w:rsid w:val="005C1D8B"/>
    <w:rsid w:val="005C32FF"/>
    <w:rsid w:val="005C5B5A"/>
    <w:rsid w:val="005E1C67"/>
    <w:rsid w:val="005E1FD6"/>
    <w:rsid w:val="005E5A32"/>
    <w:rsid w:val="00612399"/>
    <w:rsid w:val="00633CBD"/>
    <w:rsid w:val="00643366"/>
    <w:rsid w:val="00650A5C"/>
    <w:rsid w:val="00652CE2"/>
    <w:rsid w:val="00663E9A"/>
    <w:rsid w:val="00664591"/>
    <w:rsid w:val="00664C4D"/>
    <w:rsid w:val="0068043F"/>
    <w:rsid w:val="00682352"/>
    <w:rsid w:val="006A19B7"/>
    <w:rsid w:val="006C4592"/>
    <w:rsid w:val="006C5B7F"/>
    <w:rsid w:val="006D33A4"/>
    <w:rsid w:val="006E190B"/>
    <w:rsid w:val="006E3A99"/>
    <w:rsid w:val="006F1815"/>
    <w:rsid w:val="006F546B"/>
    <w:rsid w:val="00701DA0"/>
    <w:rsid w:val="007410D1"/>
    <w:rsid w:val="00746900"/>
    <w:rsid w:val="00754040"/>
    <w:rsid w:val="00763409"/>
    <w:rsid w:val="007637DB"/>
    <w:rsid w:val="00763906"/>
    <w:rsid w:val="00766739"/>
    <w:rsid w:val="00777198"/>
    <w:rsid w:val="0078217D"/>
    <w:rsid w:val="00784EDA"/>
    <w:rsid w:val="00792915"/>
    <w:rsid w:val="007935A2"/>
    <w:rsid w:val="0079482D"/>
    <w:rsid w:val="007958A3"/>
    <w:rsid w:val="007A0597"/>
    <w:rsid w:val="007A51D6"/>
    <w:rsid w:val="007B5375"/>
    <w:rsid w:val="007C50B3"/>
    <w:rsid w:val="007E26FF"/>
    <w:rsid w:val="007E3565"/>
    <w:rsid w:val="00800F15"/>
    <w:rsid w:val="00806908"/>
    <w:rsid w:val="00817870"/>
    <w:rsid w:val="00820158"/>
    <w:rsid w:val="0082068E"/>
    <w:rsid w:val="00823C15"/>
    <w:rsid w:val="00841CB8"/>
    <w:rsid w:val="00844B6C"/>
    <w:rsid w:val="00851D9F"/>
    <w:rsid w:val="00853196"/>
    <w:rsid w:val="0086421B"/>
    <w:rsid w:val="00872333"/>
    <w:rsid w:val="00874D9E"/>
    <w:rsid w:val="00876210"/>
    <w:rsid w:val="00894E03"/>
    <w:rsid w:val="008B301B"/>
    <w:rsid w:val="008C6B47"/>
    <w:rsid w:val="008F1C05"/>
    <w:rsid w:val="00900D77"/>
    <w:rsid w:val="00924C17"/>
    <w:rsid w:val="00927696"/>
    <w:rsid w:val="00936F57"/>
    <w:rsid w:val="009545C6"/>
    <w:rsid w:val="0096141C"/>
    <w:rsid w:val="00962D2D"/>
    <w:rsid w:val="0096372D"/>
    <w:rsid w:val="0096470A"/>
    <w:rsid w:val="00973196"/>
    <w:rsid w:val="009751C3"/>
    <w:rsid w:val="00993805"/>
    <w:rsid w:val="0099491A"/>
    <w:rsid w:val="00997D58"/>
    <w:rsid w:val="009A00D9"/>
    <w:rsid w:val="009A4E4C"/>
    <w:rsid w:val="009C2222"/>
    <w:rsid w:val="009C77F9"/>
    <w:rsid w:val="009D4CC8"/>
    <w:rsid w:val="009E4FD4"/>
    <w:rsid w:val="009F3FB0"/>
    <w:rsid w:val="00A00C11"/>
    <w:rsid w:val="00A0232D"/>
    <w:rsid w:val="00A07114"/>
    <w:rsid w:val="00A11D06"/>
    <w:rsid w:val="00A14487"/>
    <w:rsid w:val="00A1619E"/>
    <w:rsid w:val="00A311B8"/>
    <w:rsid w:val="00A316EB"/>
    <w:rsid w:val="00A36D2D"/>
    <w:rsid w:val="00A62771"/>
    <w:rsid w:val="00A64C86"/>
    <w:rsid w:val="00A663A2"/>
    <w:rsid w:val="00A83289"/>
    <w:rsid w:val="00A9045B"/>
    <w:rsid w:val="00AA6EE2"/>
    <w:rsid w:val="00AB0FFB"/>
    <w:rsid w:val="00AD3487"/>
    <w:rsid w:val="00AD4EBA"/>
    <w:rsid w:val="00AE7B24"/>
    <w:rsid w:val="00AF2805"/>
    <w:rsid w:val="00B05E94"/>
    <w:rsid w:val="00B20E54"/>
    <w:rsid w:val="00B53B2E"/>
    <w:rsid w:val="00B677C9"/>
    <w:rsid w:val="00B85CFD"/>
    <w:rsid w:val="00B920E9"/>
    <w:rsid w:val="00BA0B36"/>
    <w:rsid w:val="00BB229B"/>
    <w:rsid w:val="00BB29C9"/>
    <w:rsid w:val="00BB7880"/>
    <w:rsid w:val="00BC6745"/>
    <w:rsid w:val="00BC7762"/>
    <w:rsid w:val="00BD2706"/>
    <w:rsid w:val="00BE6C44"/>
    <w:rsid w:val="00C05C01"/>
    <w:rsid w:val="00C15815"/>
    <w:rsid w:val="00C3113A"/>
    <w:rsid w:val="00C36A32"/>
    <w:rsid w:val="00C45DEF"/>
    <w:rsid w:val="00C6297E"/>
    <w:rsid w:val="00C7152C"/>
    <w:rsid w:val="00C75BC1"/>
    <w:rsid w:val="00C80B25"/>
    <w:rsid w:val="00C871C3"/>
    <w:rsid w:val="00C96947"/>
    <w:rsid w:val="00C97CF6"/>
    <w:rsid w:val="00CA070B"/>
    <w:rsid w:val="00CA77D2"/>
    <w:rsid w:val="00CB0F0D"/>
    <w:rsid w:val="00CC3619"/>
    <w:rsid w:val="00CC52A1"/>
    <w:rsid w:val="00CC648D"/>
    <w:rsid w:val="00D21B20"/>
    <w:rsid w:val="00D21B7F"/>
    <w:rsid w:val="00D41442"/>
    <w:rsid w:val="00D4253A"/>
    <w:rsid w:val="00D62F6B"/>
    <w:rsid w:val="00D678ED"/>
    <w:rsid w:val="00D70AFE"/>
    <w:rsid w:val="00DC1AC7"/>
    <w:rsid w:val="00DD0FEE"/>
    <w:rsid w:val="00DD3861"/>
    <w:rsid w:val="00DD7907"/>
    <w:rsid w:val="00E03A9C"/>
    <w:rsid w:val="00E20148"/>
    <w:rsid w:val="00E311AC"/>
    <w:rsid w:val="00E34195"/>
    <w:rsid w:val="00E35463"/>
    <w:rsid w:val="00E44490"/>
    <w:rsid w:val="00E53E1C"/>
    <w:rsid w:val="00E546FD"/>
    <w:rsid w:val="00E7533B"/>
    <w:rsid w:val="00E8090F"/>
    <w:rsid w:val="00E85C6A"/>
    <w:rsid w:val="00E94100"/>
    <w:rsid w:val="00EB101B"/>
    <w:rsid w:val="00EC0096"/>
    <w:rsid w:val="00EC6931"/>
    <w:rsid w:val="00EC7B06"/>
    <w:rsid w:val="00ED7E9B"/>
    <w:rsid w:val="00EE55B1"/>
    <w:rsid w:val="00EE63B8"/>
    <w:rsid w:val="00EF5330"/>
    <w:rsid w:val="00F0461E"/>
    <w:rsid w:val="00F07CE2"/>
    <w:rsid w:val="00F60078"/>
    <w:rsid w:val="00F645BF"/>
    <w:rsid w:val="00F85B31"/>
    <w:rsid w:val="00F90AE6"/>
    <w:rsid w:val="00F97171"/>
    <w:rsid w:val="00FA4902"/>
    <w:rsid w:val="00FB17FB"/>
    <w:rsid w:val="00FB6482"/>
    <w:rsid w:val="00FC51AE"/>
    <w:rsid w:val="00FD2962"/>
    <w:rsid w:val="00FD5512"/>
    <w:rsid w:val="00FE2047"/>
    <w:rsid w:val="00FF5A0B"/>
    <w:rsid w:val="00FF63D1"/>
    <w:rsid w:val="01D4F371"/>
    <w:rsid w:val="06FE32D3"/>
    <w:rsid w:val="0DC6EB4F"/>
    <w:rsid w:val="1B52E4ED"/>
    <w:rsid w:val="29A5EAFA"/>
    <w:rsid w:val="44727BFF"/>
    <w:rsid w:val="483D1DF0"/>
    <w:rsid w:val="4B88D240"/>
    <w:rsid w:val="5576CF22"/>
    <w:rsid w:val="59E1F2B0"/>
    <w:rsid w:val="5A88D2ED"/>
    <w:rsid w:val="5DB82CD5"/>
    <w:rsid w:val="6319402F"/>
    <w:rsid w:val="7A626E0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EF15"/>
  <w15:docId w15:val="{39C55364-0A6E-4779-8B53-4159D9E5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00D77"/>
  </w:style>
  <w:style w:type="paragraph" w:styleId="Heading1">
    <w:name w:val="heading 1"/>
    <w:basedOn w:val="Normal"/>
    <w:link w:val="Heading1Char"/>
    <w:uiPriority w:val="9"/>
    <w:qFormat/>
    <w:rsid w:val="007E26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64"/>
    <w:pPr>
      <w:ind w:left="720"/>
      <w:contextualSpacing/>
    </w:pPr>
  </w:style>
  <w:style w:type="character" w:styleId="Hyperlink">
    <w:name w:val="Hyperlink"/>
    <w:basedOn w:val="DefaultParagraphFont"/>
    <w:uiPriority w:val="99"/>
    <w:unhideWhenUsed/>
    <w:rsid w:val="003A5183"/>
    <w:rPr>
      <w:color w:val="0563C1" w:themeColor="hyperlink"/>
      <w:u w:val="single"/>
    </w:rPr>
  </w:style>
  <w:style w:type="paragraph" w:styleId="BalloonText">
    <w:name w:val="Balloon Text"/>
    <w:basedOn w:val="Normal"/>
    <w:link w:val="BalloonTextChar"/>
    <w:uiPriority w:val="99"/>
    <w:semiHidden/>
    <w:unhideWhenUsed/>
    <w:rsid w:val="00097F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F3B"/>
    <w:rPr>
      <w:rFonts w:ascii="Segoe UI" w:hAnsi="Segoe UI" w:cs="Segoe UI"/>
      <w:sz w:val="18"/>
      <w:szCs w:val="18"/>
    </w:rPr>
  </w:style>
  <w:style w:type="character" w:styleId="CommentReference">
    <w:name w:val="annotation reference"/>
    <w:basedOn w:val="DefaultParagraphFont"/>
    <w:uiPriority w:val="99"/>
    <w:semiHidden/>
    <w:unhideWhenUsed/>
    <w:rsid w:val="001B5C59"/>
    <w:rPr>
      <w:sz w:val="16"/>
      <w:szCs w:val="16"/>
    </w:rPr>
  </w:style>
  <w:style w:type="paragraph" w:styleId="CommentText">
    <w:name w:val="annotation text"/>
    <w:basedOn w:val="Normal"/>
    <w:link w:val="CommentTextChar"/>
    <w:uiPriority w:val="99"/>
    <w:semiHidden/>
    <w:unhideWhenUsed/>
    <w:rsid w:val="001B5C59"/>
    <w:pPr>
      <w:spacing w:line="240" w:lineRule="auto"/>
    </w:pPr>
    <w:rPr>
      <w:sz w:val="20"/>
      <w:szCs w:val="20"/>
    </w:rPr>
  </w:style>
  <w:style w:type="character" w:customStyle="1" w:styleId="CommentTextChar">
    <w:name w:val="Comment Text Char"/>
    <w:basedOn w:val="DefaultParagraphFont"/>
    <w:link w:val="CommentText"/>
    <w:uiPriority w:val="99"/>
    <w:semiHidden/>
    <w:rsid w:val="001B5C59"/>
    <w:rPr>
      <w:sz w:val="20"/>
      <w:szCs w:val="20"/>
    </w:rPr>
  </w:style>
  <w:style w:type="paragraph" w:styleId="CommentSubject">
    <w:name w:val="annotation subject"/>
    <w:basedOn w:val="CommentText"/>
    <w:next w:val="CommentText"/>
    <w:link w:val="CommentSubjectChar"/>
    <w:uiPriority w:val="99"/>
    <w:semiHidden/>
    <w:unhideWhenUsed/>
    <w:rsid w:val="001B5C59"/>
    <w:rPr>
      <w:b/>
      <w:bCs/>
    </w:rPr>
  </w:style>
  <w:style w:type="character" w:customStyle="1" w:styleId="CommentSubjectChar">
    <w:name w:val="Comment Subject Char"/>
    <w:basedOn w:val="CommentTextChar"/>
    <w:link w:val="CommentSubject"/>
    <w:uiPriority w:val="99"/>
    <w:semiHidden/>
    <w:rsid w:val="001B5C59"/>
    <w:rPr>
      <w:b/>
      <w:bCs/>
      <w:sz w:val="20"/>
      <w:szCs w:val="20"/>
    </w:rPr>
  </w:style>
  <w:style w:type="character" w:customStyle="1" w:styleId="Heading1Char">
    <w:name w:val="Heading 1 Char"/>
    <w:basedOn w:val="DefaultParagraphFont"/>
    <w:link w:val="Heading1"/>
    <w:uiPriority w:val="9"/>
    <w:rsid w:val="007E26FF"/>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460C8B"/>
    <w:rPr>
      <w:color w:val="954F72" w:themeColor="followedHyperlink"/>
      <w:u w:val="single"/>
    </w:rPr>
  </w:style>
  <w:style w:type="character" w:customStyle="1" w:styleId="UnresolvedMention1">
    <w:name w:val="Unresolved Mention1"/>
    <w:basedOn w:val="DefaultParagraphFont"/>
    <w:uiPriority w:val="99"/>
    <w:semiHidden/>
    <w:unhideWhenUsed/>
    <w:rsid w:val="004362A9"/>
    <w:rPr>
      <w:color w:val="605E5C"/>
      <w:shd w:val="clear" w:color="auto" w:fill="E1DFDD"/>
    </w:rPr>
  </w:style>
  <w:style w:type="paragraph" w:styleId="Revision">
    <w:name w:val="Revision"/>
    <w:hidden/>
    <w:uiPriority w:val="99"/>
    <w:semiHidden/>
    <w:rsid w:val="003F650C"/>
    <w:pPr>
      <w:spacing w:after="0" w:line="240" w:lineRule="auto"/>
    </w:pPr>
  </w:style>
  <w:style w:type="character" w:customStyle="1" w:styleId="UnresolvedMention2">
    <w:name w:val="Unresolved Mention2"/>
    <w:basedOn w:val="DefaultParagraphFont"/>
    <w:uiPriority w:val="99"/>
    <w:semiHidden/>
    <w:unhideWhenUsed/>
    <w:rsid w:val="00326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430666">
      <w:bodyDiv w:val="1"/>
      <w:marLeft w:val="0"/>
      <w:marRight w:val="0"/>
      <w:marTop w:val="0"/>
      <w:marBottom w:val="0"/>
      <w:divBdr>
        <w:top w:val="none" w:sz="0" w:space="0" w:color="auto"/>
        <w:left w:val="none" w:sz="0" w:space="0" w:color="auto"/>
        <w:bottom w:val="none" w:sz="0" w:space="0" w:color="auto"/>
        <w:right w:val="none" w:sz="0" w:space="0" w:color="auto"/>
      </w:divBdr>
    </w:div>
    <w:div w:id="1705060809">
      <w:bodyDiv w:val="1"/>
      <w:marLeft w:val="0"/>
      <w:marRight w:val="0"/>
      <w:marTop w:val="0"/>
      <w:marBottom w:val="0"/>
      <w:divBdr>
        <w:top w:val="none" w:sz="0" w:space="0" w:color="auto"/>
        <w:left w:val="none" w:sz="0" w:space="0" w:color="auto"/>
        <w:bottom w:val="none" w:sz="0" w:space="0" w:color="auto"/>
        <w:right w:val="none" w:sz="0" w:space="0" w:color="auto"/>
      </w:divBdr>
    </w:div>
    <w:div w:id="187383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ge.co.uk/" TargetMode="External"/><Relationship Id="rId18" Type="http://schemas.openxmlformats.org/officeDocument/2006/relationships/hyperlink" Target="https://www.educationandemployers.org/research/research-for-practice-papers-from-the-2016-international-conference-on-employer-engagement-in-education-and-train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ducationandemployers.org/" TargetMode="External"/><Relationship Id="rId17" Type="http://schemas.openxmlformats.org/officeDocument/2006/relationships/hyperlink" Target="https://www.educationandemployers.org/research/research-for-practice-papers-from-the-2016-international-conference-on-employer-engagement-in-education-and-training/" TargetMode="External"/><Relationship Id="rId2" Type="http://schemas.openxmlformats.org/officeDocument/2006/relationships/customXml" Target="../customXml/item2.xml"/><Relationship Id="rId16" Type="http://schemas.openxmlformats.org/officeDocument/2006/relationships/hyperlink" Target="http://www.tandfonline.com/loi/cjew20" TargetMode="External"/><Relationship Id="rId20" Type="http://schemas.openxmlformats.org/officeDocument/2006/relationships/hyperlink" Target="mailto:Martin.Rogers@educationandemployer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king.ac.uk/about-us/our-centres-and-locations/victoria-centre/" TargetMode="External"/><Relationship Id="rId5" Type="http://schemas.openxmlformats.org/officeDocument/2006/relationships/numbering" Target="numbering.xml"/><Relationship Id="rId15" Type="http://schemas.openxmlformats.org/officeDocument/2006/relationships/hyperlink" Target="mailto:Martin.Rogers@educationandemployers.org" TargetMode="External"/><Relationship Id="rId10" Type="http://schemas.openxmlformats.org/officeDocument/2006/relationships/image" Target="media/image2.jpeg"/><Relationship Id="rId19" Type="http://schemas.openxmlformats.org/officeDocument/2006/relationships/hyperlink" Target="https://www.educationandemployers.org/research/research-for-practice-2018/"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www.surveymonkey.co.uk/r/GV3BYF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N_x0020_SF xmlns="267bdb2b-39b6-4027-ad89-65b2e061d317">true</ON_x0020_SF>
    <Project_x0020_ xmlns="267bdb2b-39b6-4027-ad89-65b2e061d3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6A839B37A66A438CDCC08FDEDE68B8" ma:contentTypeVersion="14" ma:contentTypeDescription="Create a new document." ma:contentTypeScope="" ma:versionID="9d1065ae91a956875cef0ccfe25930b7">
  <xsd:schema xmlns:xsd="http://www.w3.org/2001/XMLSchema" xmlns:xs="http://www.w3.org/2001/XMLSchema" xmlns:p="http://schemas.microsoft.com/office/2006/metadata/properties" xmlns:ns2="3fa1baeb-fdd9-4ef4-bd3d-073d677e6297" xmlns:ns3="267bdb2b-39b6-4027-ad89-65b2e061d317" targetNamespace="http://schemas.microsoft.com/office/2006/metadata/properties" ma:root="true" ma:fieldsID="a3e5902200c0f1d0f691421eb85bff67" ns2:_="" ns3:_="">
    <xsd:import namespace="3fa1baeb-fdd9-4ef4-bd3d-073d677e6297"/>
    <xsd:import namespace="267bdb2b-39b6-4027-ad89-65b2e061d3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ON_x0020_SF" minOccurs="0"/>
                <xsd:element ref="ns3:MediaServiceEventHashCode" minOccurs="0"/>
                <xsd:element ref="ns3:MediaServiceGenerationTime" minOccurs="0"/>
                <xsd:element ref="ns3:Project_x0020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1baeb-fdd9-4ef4-bd3d-073d677e62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bdb2b-39b6-4027-ad89-65b2e061d31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ON_x0020_SF" ma:index="16" nillable="true" ma:displayName="ON SF" ma:default="1" ma:internalName="ON_x0020_SF">
      <xsd:simpleType>
        <xsd:restriction base="dms:Boolea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Project_x0020_" ma:index="19" nillable="true" ma:displayName="Project " ma:description="Possible funder" ma:format="Dropdown" ma:internalName="Project_x0020_">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CDD13-A59C-4BAB-B71C-9847A9797714}">
  <ds:schemaRefs>
    <ds:schemaRef ds:uri="http://schemas.microsoft.com/office/2006/metadata/properties"/>
    <ds:schemaRef ds:uri="http://schemas.microsoft.com/office/infopath/2007/PartnerControls"/>
    <ds:schemaRef ds:uri="267bdb2b-39b6-4027-ad89-65b2e061d317"/>
  </ds:schemaRefs>
</ds:datastoreItem>
</file>

<file path=customXml/itemProps2.xml><?xml version="1.0" encoding="utf-8"?>
<ds:datastoreItem xmlns:ds="http://schemas.openxmlformats.org/officeDocument/2006/customXml" ds:itemID="{9C27DF03-89E6-4BBB-9011-E86601B19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1baeb-fdd9-4ef4-bd3d-073d677e6297"/>
    <ds:schemaRef ds:uri="267bdb2b-39b6-4027-ad89-65b2e061d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EB6C63-A3BC-47A0-835A-ED6E719F19E1}">
  <ds:schemaRefs>
    <ds:schemaRef ds:uri="http://schemas.microsoft.com/sharepoint/v3/contenttype/forms"/>
  </ds:schemaRefs>
</ds:datastoreItem>
</file>

<file path=customXml/itemProps4.xml><?xml version="1.0" encoding="utf-8"?>
<ds:datastoreItem xmlns:ds="http://schemas.openxmlformats.org/officeDocument/2006/customXml" ds:itemID="{AD286F9F-0702-4E2C-B41E-9006C8A4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Rehill</dc:creator>
  <cp:lastModifiedBy>Martin Rogers</cp:lastModifiedBy>
  <cp:revision>14</cp:revision>
  <cp:lastPrinted>2017-11-02T13:58:00Z</cp:lastPrinted>
  <dcterms:created xsi:type="dcterms:W3CDTF">2020-07-10T14:12:00Z</dcterms:created>
  <dcterms:modified xsi:type="dcterms:W3CDTF">2020-07-15T14:42:00Z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0x010100A06A839B37A66A438CDCC08FDEDE68B8</vt:lpwstr>
  </property>
</Properties>
</file>